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C06723" w:rsidRPr="00C172AE" w14:paraId="309F01F8" w14:textId="77777777" w:rsidTr="00B35D1C">
        <w:trPr>
          <w:trHeight w:hRule="exact" w:val="510"/>
        </w:trPr>
        <w:tc>
          <w:tcPr>
            <w:tcW w:w="819" w:type="dxa"/>
            <w:tcBorders>
              <w:top w:val="nil"/>
              <w:bottom w:val="nil"/>
              <w:right w:val="nil"/>
            </w:tcBorders>
            <w:noWrap/>
            <w:vAlign w:val="bottom"/>
          </w:tcPr>
          <w:p w14:paraId="6657F29C" w14:textId="77777777" w:rsidR="00C06723" w:rsidRPr="00AE65F6" w:rsidRDefault="00C06723" w:rsidP="00B336B9">
            <w:pPr>
              <w:pageBreakBefore/>
              <w:rPr>
                <w:color w:val="FFFFFF" w:themeColor="background1"/>
              </w:rPr>
            </w:pPr>
          </w:p>
        </w:tc>
        <w:tc>
          <w:tcPr>
            <w:tcW w:w="3854" w:type="dxa"/>
            <w:tcBorders>
              <w:top w:val="nil"/>
              <w:left w:val="nil"/>
              <w:bottom w:val="nil"/>
              <w:right w:val="nil"/>
            </w:tcBorders>
            <w:noWrap/>
            <w:vAlign w:val="bottom"/>
          </w:tcPr>
          <w:p w14:paraId="57032855" w14:textId="77777777" w:rsidR="00C06723" w:rsidRPr="007C1230" w:rsidRDefault="00C06723" w:rsidP="00B336B9">
            <w:pPr>
              <w:pStyle w:val="ekvkolumnentitel"/>
            </w:pPr>
            <w:r w:rsidRPr="007C1230">
              <w:t>Name:</w:t>
            </w:r>
          </w:p>
        </w:tc>
        <w:tc>
          <w:tcPr>
            <w:tcW w:w="1320" w:type="dxa"/>
            <w:tcBorders>
              <w:top w:val="nil"/>
              <w:left w:val="nil"/>
              <w:bottom w:val="nil"/>
              <w:right w:val="nil"/>
            </w:tcBorders>
            <w:noWrap/>
            <w:vAlign w:val="bottom"/>
          </w:tcPr>
          <w:p w14:paraId="2F2F2C22" w14:textId="77777777" w:rsidR="00C06723" w:rsidRPr="007C1230" w:rsidRDefault="00C06723" w:rsidP="00B336B9">
            <w:pPr>
              <w:pStyle w:val="ekvkolumnentitel"/>
            </w:pPr>
            <w:r w:rsidRPr="007C1230">
              <w:t>Klasse:</w:t>
            </w:r>
          </w:p>
        </w:tc>
        <w:tc>
          <w:tcPr>
            <w:tcW w:w="2040" w:type="dxa"/>
            <w:tcBorders>
              <w:top w:val="nil"/>
              <w:left w:val="nil"/>
              <w:bottom w:val="nil"/>
              <w:right w:val="nil"/>
            </w:tcBorders>
            <w:noWrap/>
            <w:vAlign w:val="bottom"/>
          </w:tcPr>
          <w:p w14:paraId="3FBCD35E" w14:textId="77777777" w:rsidR="00C06723" w:rsidRPr="007C1230" w:rsidRDefault="00C06723" w:rsidP="00B336B9">
            <w:pPr>
              <w:pStyle w:val="ekvkolumnentitel"/>
            </w:pPr>
            <w:r w:rsidRPr="007C1230">
              <w:t>Datum:</w:t>
            </w:r>
          </w:p>
        </w:tc>
        <w:tc>
          <w:tcPr>
            <w:tcW w:w="1301" w:type="dxa"/>
            <w:tcBorders>
              <w:top w:val="nil"/>
              <w:left w:val="nil"/>
              <w:bottom w:val="nil"/>
              <w:right w:val="nil"/>
            </w:tcBorders>
            <w:noWrap/>
            <w:vAlign w:val="bottom"/>
          </w:tcPr>
          <w:p w14:paraId="4A058DC5" w14:textId="20128F30" w:rsidR="00C06723" w:rsidRPr="007C1230" w:rsidRDefault="00C06723" w:rsidP="00B336B9">
            <w:pPr>
              <w:pStyle w:val="ekvkolumnentitel"/>
            </w:pPr>
            <w:r>
              <w:t>Seite 1 von 2</w:t>
            </w:r>
          </w:p>
        </w:tc>
        <w:tc>
          <w:tcPr>
            <w:tcW w:w="1666" w:type="dxa"/>
            <w:tcBorders>
              <w:top w:val="nil"/>
              <w:left w:val="nil"/>
              <w:bottom w:val="single" w:sz="8" w:space="0" w:color="808080"/>
            </w:tcBorders>
            <w:noWrap/>
            <w:vAlign w:val="bottom"/>
          </w:tcPr>
          <w:p w14:paraId="521CA97D" w14:textId="77777777" w:rsidR="00C06723" w:rsidRPr="007636A0" w:rsidRDefault="00C06723" w:rsidP="00B336B9">
            <w:r>
              <w:t>Arbeits-</w:t>
            </w:r>
            <w:r>
              <w:br/>
              <w:t>blatt</w:t>
            </w:r>
          </w:p>
        </w:tc>
      </w:tr>
      <w:tr w:rsidR="00C06723" w:rsidRPr="00BF17F2" w14:paraId="5B8503F4" w14:textId="77777777" w:rsidTr="00182964">
        <w:tblPrEx>
          <w:tblLook w:val="0000" w:firstRow="0" w:lastRow="0" w:firstColumn="0" w:lastColumn="0" w:noHBand="0" w:noVBand="0"/>
        </w:tblPrEx>
        <w:trPr>
          <w:trHeight w:hRule="exact" w:val="794"/>
        </w:trPr>
        <w:tc>
          <w:tcPr>
            <w:tcW w:w="819" w:type="dxa"/>
            <w:tcBorders>
              <w:bottom w:val="nil"/>
              <w:right w:val="nil"/>
            </w:tcBorders>
            <w:noWrap/>
            <w:vAlign w:val="bottom"/>
          </w:tcPr>
          <w:p w14:paraId="5F1B4D9A" w14:textId="77777777" w:rsidR="00C06723" w:rsidRPr="00BF17F2" w:rsidRDefault="00C06723" w:rsidP="00B336B9">
            <w:pPr>
              <w:rPr>
                <w:color w:val="FFFFFF" w:themeColor="background1"/>
              </w:rPr>
            </w:pPr>
          </w:p>
        </w:tc>
        <w:tc>
          <w:tcPr>
            <w:tcW w:w="8515" w:type="dxa"/>
            <w:gridSpan w:val="4"/>
            <w:tcBorders>
              <w:left w:val="nil"/>
              <w:bottom w:val="nil"/>
              <w:right w:val="nil"/>
            </w:tcBorders>
            <w:noWrap/>
            <w:vAlign w:val="bottom"/>
          </w:tcPr>
          <w:p w14:paraId="357CE3DD" w14:textId="77777777" w:rsidR="00C06723" w:rsidRPr="00BF17F2" w:rsidRDefault="00C06723" w:rsidP="00B336B9">
            <w:pPr>
              <w:rPr>
                <w:color w:val="FFFFFF" w:themeColor="background1"/>
              </w:rPr>
            </w:pPr>
          </w:p>
        </w:tc>
        <w:tc>
          <w:tcPr>
            <w:tcW w:w="1666" w:type="dxa"/>
            <w:tcBorders>
              <w:top w:val="nil"/>
              <w:left w:val="nil"/>
              <w:bottom w:val="nil"/>
            </w:tcBorders>
          </w:tcPr>
          <w:p w14:paraId="133E63BD" w14:textId="77777777" w:rsidR="00C06723" w:rsidRPr="00B35D1C" w:rsidRDefault="00C06723" w:rsidP="00B336B9">
            <w:r>
              <w:rPr>
                <w:noProof/>
              </w:rPr>
              <w:drawing>
                <wp:anchor distT="0" distB="0" distL="114300" distR="114300" simplePos="0" relativeHeight="251665408" behindDoc="1" locked="0" layoutInCell="1" allowOverlap="1" wp14:anchorId="18F58D9F" wp14:editId="1F46C868">
                  <wp:simplePos x="0" y="0"/>
                  <wp:positionH relativeFrom="column">
                    <wp:posOffset>-74884</wp:posOffset>
                  </wp:positionH>
                  <wp:positionV relativeFrom="paragraph">
                    <wp:posOffset>-614180</wp:posOffset>
                  </wp:positionV>
                  <wp:extent cx="791845" cy="791845"/>
                  <wp:effectExtent l="0" t="0" r="8255" b="8255"/>
                  <wp:wrapNone/>
                  <wp:docPr id="90" name="Grafik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r w:rsidRPr="00B35D1C">
              <w:t>Lösung</w:t>
            </w:r>
          </w:p>
        </w:tc>
      </w:tr>
    </w:tbl>
    <w:p w14:paraId="43FBF076" w14:textId="77777777" w:rsidR="00C06723" w:rsidRDefault="00C06723" w:rsidP="00C06723">
      <w:pPr>
        <w:pStyle w:val="ekvue1arial"/>
      </w:pPr>
      <w:r>
        <w:t xml:space="preserve">Kleist pragmatisch – </w:t>
      </w:r>
      <w:r w:rsidRPr="008A0AEC">
        <w:rPr>
          <w:rStyle w:val="ekvkursiv"/>
        </w:rPr>
        <w:t>Über die allmähliche Verfertigung der Gedanken beim Reden</w:t>
      </w:r>
    </w:p>
    <w:p w14:paraId="3344AEBE" w14:textId="77777777" w:rsidR="00C06723" w:rsidRDefault="00C06723" w:rsidP="00C06723">
      <w:pPr>
        <w:pStyle w:val="ekvue2arial"/>
      </w:pPr>
    </w:p>
    <w:p w14:paraId="6CF07AA0" w14:textId="77777777" w:rsidR="00C06723" w:rsidRDefault="00C06723" w:rsidP="00C06723">
      <w:pPr>
        <w:pStyle w:val="ekvue2arial"/>
      </w:pPr>
      <w:r>
        <w:t>Einen pragmatischen Text analysieren und erörtern</w:t>
      </w:r>
    </w:p>
    <w:p w14:paraId="609D3087" w14:textId="77777777" w:rsidR="00C06723" w:rsidRDefault="00C06723" w:rsidP="00C06723">
      <w:pPr>
        <w:pStyle w:val="ekvue2arial"/>
      </w:pPr>
    </w:p>
    <w:p w14:paraId="095B942C" w14:textId="77777777" w:rsidR="00C06723" w:rsidRDefault="00C06723" w:rsidP="00C06723">
      <w:pPr>
        <w:pStyle w:val="ekvue2arial"/>
      </w:pPr>
    </w:p>
    <w:p w14:paraId="77B1EB49" w14:textId="2BC120E6" w:rsidR="00C06723" w:rsidRDefault="00C06723" w:rsidP="00C06723">
      <w:pPr>
        <w:pStyle w:val="ekvue3arial"/>
      </w:pPr>
      <w:r w:rsidRPr="00C06723">
        <w:t>Vorbemerkung</w:t>
      </w:r>
    </w:p>
    <w:p w14:paraId="7CECBEB7" w14:textId="77777777" w:rsidR="00C06723" w:rsidRDefault="00C06723" w:rsidP="00C06723"/>
    <w:p w14:paraId="7F9C3AE3" w14:textId="72C7FAC8" w:rsidR="00C06723" w:rsidRPr="008A0AEC" w:rsidRDefault="00C06723" w:rsidP="00C06723">
      <w:r w:rsidRPr="00C06723">
        <w:t>Das Arbeitsblatt richtet sich an Schülerinnen und Schüler der Oberstufe. Es ist konzipiert als Vorübung für das Abituraufgabenformat „Analyse oder Erörterung eines pragmatischen Textes“ im Leistungsfach. Der Schwerpunkt liegt auf der präzisen Erfassung der Argumentationsstruktur eines pragmatischen Textes mit anschließender Erörterungsmöglichkeit. Zentrale Aussagen des Kleist’schen Textes werden von der Erläuterung aus einem wissenschaftlichen Text so flankiert, dass am Ende eine klare Abfolge der Gedankenschritte erkennbar sein sollte. Dabei wird die „allmählige Verfertigung der Gedanken“ direkt und konkret erfahrbar. Die Erarbeitung der Thematik ist sowohl in Einzel- wie auch in Gemeinschaftsarbeit (Gruppen oder Kurs insgesamt) möglich. Zeitbedarf: 1 Einzelstunde und 1 Doppelstunde.</w:t>
      </w:r>
    </w:p>
    <w:p w14:paraId="278C21E9" w14:textId="77777777" w:rsidR="00C06723" w:rsidRDefault="00C06723" w:rsidP="00C06723"/>
    <w:p w14:paraId="7AC8FF38" w14:textId="77777777" w:rsidR="00C06723" w:rsidRDefault="00C06723" w:rsidP="00C06723"/>
    <w:p w14:paraId="19500965" w14:textId="77777777" w:rsidR="00C06723" w:rsidRDefault="00C06723" w:rsidP="00C06723">
      <w:pPr>
        <w:pStyle w:val="ekvue3arial"/>
      </w:pPr>
      <w:r w:rsidRPr="008A0AEC">
        <w:t>Einstieg in die Thematik</w:t>
      </w:r>
    </w:p>
    <w:p w14:paraId="2E851E04" w14:textId="77777777" w:rsidR="00C06723" w:rsidRPr="008A0AEC" w:rsidRDefault="00C06723" w:rsidP="00C06723"/>
    <w:p w14:paraId="019C5AE7" w14:textId="248A9021" w:rsidR="002116F6" w:rsidRDefault="00C06723" w:rsidP="002116F6">
      <w:r w:rsidRPr="00C06723">
        <w:t>Der eigentlichen Textarbeit sollte eine Einzelstunde zur Annäherung an das Thema vorausgehen. Es bietet sich kreativitätsfördernde Gruppenarbeit an mit genügend Zeit für die anschließende Präsentation und Diskussion der Ergebnisse. Aber auch Einzelarbeit ist denkbar, wenn gewünscht. Neben der Klärung der Aufgabe 2 sollte noch Zeit bleiben, einzelne Lösungsvorschläge auch unter dem Gesichtspunkt der moralischen Vertretbarkeit zu bewerten.</w:t>
      </w:r>
    </w:p>
    <w:p w14:paraId="1B1C1D45" w14:textId="77777777" w:rsidR="00C06723" w:rsidRDefault="00C06723" w:rsidP="002116F6"/>
    <w:p w14:paraId="0C8EE0A0" w14:textId="77777777" w:rsidR="00C06723" w:rsidRDefault="00C06723" w:rsidP="002116F6"/>
    <w:p w14:paraId="0FE5E93C" w14:textId="77777777" w:rsidR="00C06723" w:rsidRDefault="00C06723" w:rsidP="00C06723">
      <w:pPr>
        <w:pStyle w:val="ekvue3arial"/>
      </w:pPr>
      <w:r w:rsidRPr="008A0AEC">
        <w:t>Textarbeit</w:t>
      </w:r>
    </w:p>
    <w:p w14:paraId="023161AB" w14:textId="77777777" w:rsidR="00C06723" w:rsidRDefault="00C06723" w:rsidP="00C06723"/>
    <w:p w14:paraId="33A0FEC6" w14:textId="05EA5ED5" w:rsidR="00C06723" w:rsidRDefault="00C06723" w:rsidP="00C06723">
      <w:pPr>
        <w:pStyle w:val="ekvaufzhlung"/>
      </w:pPr>
      <w:r w:rsidRPr="00C06723">
        <w:rPr>
          <w:rStyle w:val="ekvnummerierung"/>
        </w:rPr>
        <w:t>1</w:t>
      </w:r>
      <w:r>
        <w:tab/>
      </w:r>
      <w:r>
        <w:t>Vorschlag einer in sich schlüssigen Wiedergabe der Kleist’schen Gedankenabfolge:</w:t>
      </w:r>
    </w:p>
    <w:p w14:paraId="425ABA29" w14:textId="77777777" w:rsidR="00C06723" w:rsidRDefault="00C06723" w:rsidP="00C06723"/>
    <w:p w14:paraId="2DA494A2" w14:textId="77777777" w:rsidR="00C06723" w:rsidRPr="00C06723" w:rsidRDefault="00C06723" w:rsidP="00C06723">
      <w:pPr>
        <w:rPr>
          <w:rStyle w:val="ekvfett"/>
        </w:rPr>
      </w:pPr>
      <w:r w:rsidRPr="00C06723">
        <w:rPr>
          <w:rStyle w:val="ekvfett"/>
        </w:rPr>
        <w:t>Abschnitt 1</w:t>
      </w:r>
    </w:p>
    <w:p w14:paraId="1DE6C73F" w14:textId="77777777" w:rsidR="00C06723" w:rsidRDefault="00C06723" w:rsidP="00C06723">
      <w:r>
        <w:t>Die klassische Rhetoriklehre geht davon aus, dass der Gedanke vor der Rede da ist. Kleist sieht Denken und Reden als wechselseitigen Prozess, bei dem der Gedanke erst durch das Medium der Rede entsteht.</w:t>
      </w:r>
    </w:p>
    <w:p w14:paraId="06DF18B2" w14:textId="77777777" w:rsidR="00C06723" w:rsidRDefault="00C06723" w:rsidP="00C06723">
      <w:pPr>
        <w:pStyle w:val="ekvgrundtexthalbe"/>
      </w:pPr>
    </w:p>
    <w:p w14:paraId="39767ECC" w14:textId="77777777" w:rsidR="00C06723" w:rsidRPr="00C06723" w:rsidRDefault="00C06723" w:rsidP="00C06723">
      <w:pPr>
        <w:rPr>
          <w:rStyle w:val="ekvfett"/>
        </w:rPr>
      </w:pPr>
      <w:r w:rsidRPr="00C06723">
        <w:rPr>
          <w:rStyle w:val="ekvfett"/>
        </w:rPr>
        <w:t>Abschnitt 2</w:t>
      </w:r>
    </w:p>
    <w:p w14:paraId="11EB39D2" w14:textId="77777777" w:rsidR="00C06723" w:rsidRDefault="00C06723" w:rsidP="00C06723">
      <w:r>
        <w:t>Dieser Prozess kommt also weder von außen noch direkt von innen zustande, sondern er ist das Ergebnis eines bereits vorhandenen Zustands.</w:t>
      </w:r>
    </w:p>
    <w:p w14:paraId="53DADF3B" w14:textId="77777777" w:rsidR="00C06723" w:rsidRDefault="00C06723" w:rsidP="00C06723">
      <w:pPr>
        <w:pStyle w:val="ekvgrundtexthalbe"/>
      </w:pPr>
    </w:p>
    <w:p w14:paraId="0815DB60" w14:textId="77777777" w:rsidR="00C06723" w:rsidRPr="00C06723" w:rsidRDefault="00C06723" w:rsidP="00C06723">
      <w:pPr>
        <w:rPr>
          <w:rStyle w:val="ekvfett"/>
        </w:rPr>
      </w:pPr>
      <w:r w:rsidRPr="00C06723">
        <w:rPr>
          <w:rStyle w:val="ekvfett"/>
        </w:rPr>
        <w:t>Abschnitt 3</w:t>
      </w:r>
    </w:p>
    <w:p w14:paraId="498D9A30" w14:textId="77777777" w:rsidR="00C06723" w:rsidRDefault="00C06723" w:rsidP="00C06723">
      <w:r>
        <w:t xml:space="preserve">Erkennen entsteht </w:t>
      </w:r>
      <w:proofErr w:type="gramStart"/>
      <w:r>
        <w:t>durch suchendes</w:t>
      </w:r>
      <w:proofErr w:type="gramEnd"/>
      <w:r>
        <w:t xml:space="preserve"> Reden mit anderen Menschen, durch das man sich dem bereits vorhandenen Zustand in einem selbst nähert.</w:t>
      </w:r>
    </w:p>
    <w:p w14:paraId="794A6CA2" w14:textId="77777777" w:rsidR="00C06723" w:rsidRDefault="00C06723" w:rsidP="00C06723">
      <w:pPr>
        <w:pStyle w:val="ekvgrundtexthalbe"/>
      </w:pPr>
    </w:p>
    <w:p w14:paraId="5860F2A3" w14:textId="77777777" w:rsidR="00C06723" w:rsidRPr="00C06723" w:rsidRDefault="00C06723" w:rsidP="00C06723">
      <w:pPr>
        <w:rPr>
          <w:rStyle w:val="ekvfett"/>
        </w:rPr>
      </w:pPr>
      <w:r w:rsidRPr="00C06723">
        <w:rPr>
          <w:rStyle w:val="ekvfett"/>
        </w:rPr>
        <w:t>Abschnitt 4</w:t>
      </w:r>
    </w:p>
    <w:p w14:paraId="1A4930D5" w14:textId="77777777" w:rsidR="00C06723" w:rsidRDefault="00C06723" w:rsidP="00C06723">
      <w:r>
        <w:t>Durch diese Annäherung mittels des Sprachmediums gelingt ein immer präziser werdender Erkenntnisfortschritt.</w:t>
      </w:r>
    </w:p>
    <w:p w14:paraId="3F1B1B2E" w14:textId="77777777" w:rsidR="00C06723" w:rsidRDefault="00C06723" w:rsidP="00C06723">
      <w:pPr>
        <w:pStyle w:val="ekvgrundtexthalbe"/>
      </w:pPr>
    </w:p>
    <w:p w14:paraId="04E31826" w14:textId="77777777" w:rsidR="00C06723" w:rsidRPr="00C06723" w:rsidRDefault="00C06723" w:rsidP="00C06723">
      <w:pPr>
        <w:rPr>
          <w:rStyle w:val="ekvfett"/>
        </w:rPr>
      </w:pPr>
      <w:r w:rsidRPr="00C06723">
        <w:rPr>
          <w:rStyle w:val="ekvfett"/>
        </w:rPr>
        <w:t>Abschnitt 5</w:t>
      </w:r>
    </w:p>
    <w:p w14:paraId="17222932" w14:textId="77777777" w:rsidR="00C06723" w:rsidRDefault="00C06723" w:rsidP="00C06723">
      <w:r>
        <w:t>Erkennen als aufklärerischer Prozess setzt also einen medialen Kommunikationsprozess voraus.</w:t>
      </w:r>
    </w:p>
    <w:p w14:paraId="3CEB2EAC" w14:textId="77777777" w:rsidR="00C06723" w:rsidRDefault="00C06723">
      <w:pPr>
        <w:tabs>
          <w:tab w:val="clear" w:pos="340"/>
          <w:tab w:val="clear" w:pos="595"/>
          <w:tab w:val="clear" w:pos="851"/>
        </w:tabs>
        <w:spacing w:after="160" w:line="259" w:lineRule="auto"/>
      </w:pPr>
      <w:r>
        <w:br w:type="page"/>
      </w:r>
    </w:p>
    <w:tbl>
      <w:tblPr>
        <w:tblW w:w="11000" w:type="dxa"/>
        <w:tblInd w:w="-822"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C06723" w:rsidRPr="00C172AE" w14:paraId="76A12C5F" w14:textId="77777777" w:rsidTr="00B35D1C">
        <w:trPr>
          <w:trHeight w:hRule="exact" w:val="510"/>
        </w:trPr>
        <w:tc>
          <w:tcPr>
            <w:tcW w:w="819" w:type="dxa"/>
            <w:tcBorders>
              <w:top w:val="nil"/>
              <w:bottom w:val="nil"/>
              <w:right w:val="nil"/>
            </w:tcBorders>
            <w:noWrap/>
            <w:vAlign w:val="bottom"/>
          </w:tcPr>
          <w:p w14:paraId="256A593F" w14:textId="77777777" w:rsidR="00C06723" w:rsidRPr="00AE65F6" w:rsidRDefault="00C06723" w:rsidP="00B336B9">
            <w:pPr>
              <w:pageBreakBefore/>
              <w:rPr>
                <w:color w:val="FFFFFF" w:themeColor="background1"/>
              </w:rPr>
            </w:pPr>
          </w:p>
        </w:tc>
        <w:tc>
          <w:tcPr>
            <w:tcW w:w="3854" w:type="dxa"/>
            <w:tcBorders>
              <w:top w:val="nil"/>
              <w:left w:val="nil"/>
              <w:bottom w:val="nil"/>
              <w:right w:val="nil"/>
            </w:tcBorders>
            <w:noWrap/>
            <w:vAlign w:val="bottom"/>
          </w:tcPr>
          <w:p w14:paraId="7BEE9AC7" w14:textId="77777777" w:rsidR="00C06723" w:rsidRPr="007C1230" w:rsidRDefault="00C06723" w:rsidP="00B336B9">
            <w:pPr>
              <w:pStyle w:val="ekvkolumnentitel"/>
            </w:pPr>
            <w:r w:rsidRPr="007C1230">
              <w:t>Name:</w:t>
            </w:r>
          </w:p>
        </w:tc>
        <w:tc>
          <w:tcPr>
            <w:tcW w:w="1320" w:type="dxa"/>
            <w:tcBorders>
              <w:top w:val="nil"/>
              <w:left w:val="nil"/>
              <w:bottom w:val="nil"/>
              <w:right w:val="nil"/>
            </w:tcBorders>
            <w:noWrap/>
            <w:vAlign w:val="bottom"/>
          </w:tcPr>
          <w:p w14:paraId="0BB4BCC8" w14:textId="77777777" w:rsidR="00C06723" w:rsidRPr="007C1230" w:rsidRDefault="00C06723" w:rsidP="00B336B9">
            <w:pPr>
              <w:pStyle w:val="ekvkolumnentitel"/>
            </w:pPr>
            <w:r w:rsidRPr="007C1230">
              <w:t>Klasse:</w:t>
            </w:r>
          </w:p>
        </w:tc>
        <w:tc>
          <w:tcPr>
            <w:tcW w:w="2040" w:type="dxa"/>
            <w:tcBorders>
              <w:top w:val="nil"/>
              <w:left w:val="nil"/>
              <w:bottom w:val="nil"/>
              <w:right w:val="nil"/>
            </w:tcBorders>
            <w:noWrap/>
            <w:vAlign w:val="bottom"/>
          </w:tcPr>
          <w:p w14:paraId="2FBAFB21" w14:textId="77777777" w:rsidR="00C06723" w:rsidRPr="007C1230" w:rsidRDefault="00C06723" w:rsidP="00B336B9">
            <w:pPr>
              <w:pStyle w:val="ekvkolumnentitel"/>
            </w:pPr>
            <w:r w:rsidRPr="007C1230">
              <w:t>Datum:</w:t>
            </w:r>
          </w:p>
        </w:tc>
        <w:tc>
          <w:tcPr>
            <w:tcW w:w="1301" w:type="dxa"/>
            <w:tcBorders>
              <w:top w:val="nil"/>
              <w:left w:val="nil"/>
              <w:bottom w:val="nil"/>
              <w:right w:val="nil"/>
            </w:tcBorders>
            <w:noWrap/>
            <w:vAlign w:val="bottom"/>
          </w:tcPr>
          <w:p w14:paraId="3340FCDA" w14:textId="7208A1FA" w:rsidR="00C06723" w:rsidRPr="007C1230" w:rsidRDefault="00C06723" w:rsidP="00B336B9">
            <w:pPr>
              <w:pStyle w:val="ekvkolumnentitel"/>
            </w:pPr>
            <w:r>
              <w:t>Seite 2 von 2</w:t>
            </w:r>
          </w:p>
        </w:tc>
        <w:tc>
          <w:tcPr>
            <w:tcW w:w="1666" w:type="dxa"/>
            <w:tcBorders>
              <w:top w:val="nil"/>
              <w:left w:val="nil"/>
              <w:bottom w:val="single" w:sz="8" w:space="0" w:color="808080"/>
            </w:tcBorders>
            <w:noWrap/>
            <w:vAlign w:val="bottom"/>
          </w:tcPr>
          <w:p w14:paraId="5F310532" w14:textId="77777777" w:rsidR="00C06723" w:rsidRPr="007636A0" w:rsidRDefault="00C06723" w:rsidP="00B336B9">
            <w:r>
              <w:t>Arbeits-</w:t>
            </w:r>
            <w:r>
              <w:br/>
              <w:t>blatt</w:t>
            </w:r>
          </w:p>
        </w:tc>
      </w:tr>
      <w:tr w:rsidR="00C06723" w:rsidRPr="00BF17F2" w14:paraId="22927529" w14:textId="77777777" w:rsidTr="00182964">
        <w:tblPrEx>
          <w:tblLook w:val="0000" w:firstRow="0" w:lastRow="0" w:firstColumn="0" w:lastColumn="0" w:noHBand="0" w:noVBand="0"/>
        </w:tblPrEx>
        <w:trPr>
          <w:trHeight w:hRule="exact" w:val="794"/>
        </w:trPr>
        <w:tc>
          <w:tcPr>
            <w:tcW w:w="819" w:type="dxa"/>
            <w:tcBorders>
              <w:bottom w:val="nil"/>
              <w:right w:val="nil"/>
            </w:tcBorders>
            <w:noWrap/>
            <w:vAlign w:val="bottom"/>
          </w:tcPr>
          <w:p w14:paraId="20303738" w14:textId="77777777" w:rsidR="00C06723" w:rsidRPr="00BF17F2" w:rsidRDefault="00C06723" w:rsidP="00B336B9">
            <w:pPr>
              <w:rPr>
                <w:color w:val="FFFFFF" w:themeColor="background1"/>
              </w:rPr>
            </w:pPr>
          </w:p>
        </w:tc>
        <w:tc>
          <w:tcPr>
            <w:tcW w:w="8515" w:type="dxa"/>
            <w:gridSpan w:val="4"/>
            <w:tcBorders>
              <w:left w:val="nil"/>
              <w:bottom w:val="nil"/>
              <w:right w:val="nil"/>
            </w:tcBorders>
            <w:noWrap/>
            <w:vAlign w:val="bottom"/>
          </w:tcPr>
          <w:p w14:paraId="74C318D0" w14:textId="77777777" w:rsidR="00C06723" w:rsidRPr="00BF17F2" w:rsidRDefault="00C06723" w:rsidP="00B336B9">
            <w:pPr>
              <w:rPr>
                <w:color w:val="FFFFFF" w:themeColor="background1"/>
              </w:rPr>
            </w:pPr>
          </w:p>
        </w:tc>
        <w:tc>
          <w:tcPr>
            <w:tcW w:w="1666" w:type="dxa"/>
            <w:tcBorders>
              <w:top w:val="nil"/>
              <w:left w:val="nil"/>
              <w:bottom w:val="nil"/>
            </w:tcBorders>
          </w:tcPr>
          <w:p w14:paraId="7B9BC99D" w14:textId="77777777" w:rsidR="00C06723" w:rsidRPr="00B35D1C" w:rsidRDefault="00C06723" w:rsidP="00B336B9">
            <w:r>
              <w:rPr>
                <w:noProof/>
              </w:rPr>
              <w:drawing>
                <wp:anchor distT="0" distB="0" distL="114300" distR="114300" simplePos="0" relativeHeight="251667456" behindDoc="1" locked="0" layoutInCell="1" allowOverlap="1" wp14:anchorId="67A579BD" wp14:editId="523C2B50">
                  <wp:simplePos x="0" y="0"/>
                  <wp:positionH relativeFrom="column">
                    <wp:posOffset>-74884</wp:posOffset>
                  </wp:positionH>
                  <wp:positionV relativeFrom="paragraph">
                    <wp:posOffset>-614180</wp:posOffset>
                  </wp:positionV>
                  <wp:extent cx="791845" cy="791845"/>
                  <wp:effectExtent l="0" t="0" r="8255" b="8255"/>
                  <wp:wrapNone/>
                  <wp:docPr id="510127998" name="Grafik 5101279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r w:rsidRPr="00B35D1C">
              <w:t>Lösung</w:t>
            </w:r>
          </w:p>
        </w:tc>
      </w:tr>
    </w:tbl>
    <w:p w14:paraId="14933045" w14:textId="4B775B02" w:rsidR="00C06723" w:rsidRPr="00C06723" w:rsidRDefault="00C06723" w:rsidP="00C06723">
      <w:pPr>
        <w:rPr>
          <w:rStyle w:val="ekvfett"/>
        </w:rPr>
      </w:pPr>
      <w:r w:rsidRPr="00C06723">
        <w:rPr>
          <w:rStyle w:val="ekvfett"/>
        </w:rPr>
        <w:t>Abschnitt 6</w:t>
      </w:r>
    </w:p>
    <w:p w14:paraId="6DAF7705" w14:textId="77777777" w:rsidR="00C06723" w:rsidRDefault="00C06723" w:rsidP="00C06723">
      <w:r>
        <w:t>An einem Beispiel erläutert Kleist seinen Ansatz: Im Gespräch mit seiner Schwester kommt er immer weiter zu Wissen und Selbsterkenntnis, auch wenn diese vom Gesprächsinhalt wenig weiß. Auf den medialen Weg zum Erkennen kommt es an, der immer wieder durch das Gegenüber korrigiert werden muss.  Kleists Ansatz lässt sich mit der Rolle der modernen Medien heute in Verbindung bringen, die objektive Erkenntnis immer wieder in Frage stellen und so unser Realitätsverständnis beeinflussen.</w:t>
      </w:r>
    </w:p>
    <w:p w14:paraId="7F296D83" w14:textId="77777777" w:rsidR="00C06723" w:rsidRDefault="00C06723" w:rsidP="00C06723"/>
    <w:p w14:paraId="0CA67E2F" w14:textId="77777777" w:rsidR="00C06723" w:rsidRDefault="00C06723" w:rsidP="00C06723"/>
    <w:p w14:paraId="67DBF239" w14:textId="3E15464E" w:rsidR="00C06723" w:rsidRDefault="00C06723" w:rsidP="00C06723">
      <w:pPr>
        <w:pStyle w:val="ekvaufzhlung"/>
      </w:pPr>
      <w:r w:rsidRPr="00C06723">
        <w:rPr>
          <w:rStyle w:val="ekvnummerierung"/>
        </w:rPr>
        <w:t>2</w:t>
      </w:r>
      <w:r>
        <w:tab/>
      </w:r>
      <w:r>
        <w:t>Kleist ist aktuell, weil unsere gegenwärtige Weltlage sich in einem seiner Zeit vergleichbaren Zustand befindet. Alte Gewissheiten sind plötzlich unbrauchbar geworden, neue Orientierungsmöglichkeiten sind noch nicht gefunden. Die Medienlandschaft trägt ihren Teil dazu bei, dass die Menschen eher verunsicherter werden als neue Erkenntnisse zu erlangen.</w:t>
      </w:r>
    </w:p>
    <w:p w14:paraId="4462ED74" w14:textId="77777777" w:rsidR="00C06723" w:rsidRDefault="00C06723" w:rsidP="00C06723"/>
    <w:p w14:paraId="1C870699" w14:textId="7CB513F6" w:rsidR="00C06723" w:rsidRDefault="00C06723" w:rsidP="00C06723">
      <w:pPr>
        <w:pStyle w:val="ekvaufzhlung"/>
      </w:pPr>
      <w:r w:rsidRPr="00C06723">
        <w:rPr>
          <w:rStyle w:val="ekvnummerierung"/>
        </w:rPr>
        <w:t>3</w:t>
      </w:r>
      <w:r>
        <w:tab/>
      </w:r>
      <w:r>
        <w:t>Kleists Vorschlag kann sowohl als Realitätsflucht gesehen werden, die allzu optimistisch auf das Kreativitätspotential des kommunizierenden Individuums setzt, als auch als probates Mittel zur flexiblen Bewältigung von unvorhersehbaren gesellschaftlichen Entwicklungen durch kommunikative Offenheit. Unterschwellig liegt so der „Verfertigung der Gedanken“ das kooperative Prinzip des respektvollen und geselligen Austauschs zu Grunde, der für beide Seiten für den Weg zu differenzierter Erkenntnis fruchtbar ist. In heutigen Zeiten scheint dieses Prinzip zunehmend in Frage zu stehen. Es scheint kaum noch um gemeinsame Ziele und kooperative Weiterentwicklung zu gehen. Hier wäre abschließend kritisch zu fragen, ob die moderne Medienlandschaft die kognitive Kompetenz der Individuen im Sinne von Kleist wirklich befördert und ob sein Vertrauen auf die vorgeblich im medialen Prozess erst entstehende intuitive Erkenntnisfähigkeit des Menschen nicht doch letztlich auf einem genialischen Impetus beruht.</w:t>
      </w:r>
    </w:p>
    <w:p w14:paraId="0314ED55" w14:textId="77777777" w:rsidR="00C06723" w:rsidRDefault="00C06723" w:rsidP="00C06723"/>
    <w:p w14:paraId="54E18FDF" w14:textId="77777777" w:rsidR="00C06723" w:rsidRDefault="00C06723" w:rsidP="00C06723"/>
    <w:p w14:paraId="6C594E7B" w14:textId="49CBB0F0" w:rsidR="00C06723" w:rsidRDefault="00C06723" w:rsidP="00C06723">
      <w:pPr>
        <w:pStyle w:val="ekvue3arial"/>
      </w:pPr>
      <w:r>
        <w:t>Literaturtipps</w:t>
      </w:r>
    </w:p>
    <w:p w14:paraId="5DD22E06" w14:textId="77777777" w:rsidR="00C06723" w:rsidRDefault="00C06723" w:rsidP="00C06723"/>
    <w:p w14:paraId="3924A7D1" w14:textId="7A83A134" w:rsidR="00C06723" w:rsidRDefault="00C06723" w:rsidP="00C06723">
      <w:pPr>
        <w:pStyle w:val="ekvaufzhlung1"/>
      </w:pPr>
      <w:r>
        <w:t>•</w:t>
      </w:r>
      <w:r>
        <w:tab/>
        <w:t>Wolfram Groddeck, Die Inversion der Rhetorik und das Wissen von Sprache. Zu Heinrich von Kleists Aufsatz »Über die allmählige Verfertigung der Gedanken beim Reden«. In: Marianne Schuller, Nikolaus Müller-Schöll (Hg.) unter Mitarbeit von Susanne Gottlob: Kleist lesen, transcript Verlag, Bielefeld 2003, S. 101</w:t>
      </w:r>
      <w:r>
        <w:softHyphen/>
        <w:t>–</w:t>
      </w:r>
      <w:r w:rsidRPr="00C06723">
        <w:t>116</w:t>
      </w:r>
      <w:r>
        <w:t>. https://www.degruyter.com/document/doi/10.1515/9783839401057-005/html</w:t>
      </w:r>
    </w:p>
    <w:p w14:paraId="4E46BC64" w14:textId="26CC3596" w:rsidR="00C06723" w:rsidRDefault="00C06723" w:rsidP="00C06723">
      <w:pPr>
        <w:pStyle w:val="ekvaufzhlung1"/>
      </w:pPr>
      <w:r>
        <w:t>•</w:t>
      </w:r>
      <w:r>
        <w:tab/>
        <w:t xml:space="preserve">Günter </w:t>
      </w:r>
      <w:r w:rsidRPr="00C06723">
        <w:t>Blamberger</w:t>
      </w:r>
      <w:r>
        <w:t>, Figurationen des Schöpferischen bei Heinrich von Kleist. In: Literaturstraße 13/ 2012, S. 115</w:t>
      </w:r>
      <w:r>
        <w:softHyphen/>
        <w:t>–</w:t>
      </w:r>
      <w:r>
        <w:t>124. https://journals.ub.uniheidelberg.de/index.php/litstr/article/download/38731/32393/123021</w:t>
      </w:r>
    </w:p>
    <w:p w14:paraId="0AB61C67" w14:textId="77777777" w:rsidR="00C06723" w:rsidRDefault="00C06723" w:rsidP="00C06723"/>
    <w:p w14:paraId="21B66D6C" w14:textId="77777777" w:rsidR="00C06723" w:rsidRDefault="00C06723" w:rsidP="00C06723"/>
    <w:p w14:paraId="63F718FB" w14:textId="076C4741" w:rsidR="00C06723" w:rsidRDefault="00C06723" w:rsidP="00C06723">
      <w:r>
        <w:t>Die fingierte wissenschaftliche Abhandlung wurde vom Autor dieses Blogbeitrags unter Zuhilfenahme der vorgenannten Literatur angefertigt</w:t>
      </w:r>
    </w:p>
    <w:sectPr w:rsidR="00C06723" w:rsidSect="00764797">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29476" w14:textId="77777777" w:rsidR="008A0AEC" w:rsidRDefault="008A0AEC" w:rsidP="003C599D">
      <w:pPr>
        <w:spacing w:line="240" w:lineRule="auto"/>
      </w:pPr>
      <w:r>
        <w:separator/>
      </w:r>
    </w:p>
  </w:endnote>
  <w:endnote w:type="continuationSeparator" w:id="0">
    <w:p w14:paraId="1203BD22" w14:textId="77777777" w:rsidR="008A0AEC" w:rsidRDefault="008A0AE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FCD2" w14:textId="77777777" w:rsidR="00C06723" w:rsidRDefault="00C0672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9ACC7BB" w14:textId="77777777" w:rsidTr="00503EE6">
      <w:trPr>
        <w:trHeight w:hRule="exact" w:val="680"/>
      </w:trPr>
      <w:tc>
        <w:tcPr>
          <w:tcW w:w="864" w:type="dxa"/>
          <w:noWrap/>
        </w:tcPr>
        <w:p w14:paraId="01D89CB0" w14:textId="77777777" w:rsidR="002659C5" w:rsidRPr="00913892" w:rsidRDefault="002659C5" w:rsidP="005E4C30">
          <w:pPr>
            <w:pStyle w:val="ekvpaginabild"/>
            <w:jc w:val="both"/>
          </w:pPr>
          <w:r w:rsidRPr="00913892">
            <w:rPr>
              <w:noProof/>
              <w:lang w:eastAsia="de-DE"/>
            </w:rPr>
            <w:drawing>
              <wp:inline distT="0" distB="0" distL="0" distR="0" wp14:anchorId="7C63576E" wp14:editId="0A1E04E2">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DFFC1F5" w14:textId="67AED55B" w:rsidR="002659C5" w:rsidRPr="00913892" w:rsidRDefault="002659C5" w:rsidP="00503EE6">
          <w:pPr>
            <w:pStyle w:val="ekvpagina"/>
          </w:pPr>
          <w:r w:rsidRPr="00913892">
            <w:t xml:space="preserve">© Ernst Klett Verlag GmbH, </w:t>
          </w:r>
          <w:r w:rsidR="00155564">
            <w:t>Stuttgart 20</w:t>
          </w:r>
          <w:r w:rsidR="00C329CE">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DEA6AB0" w14:textId="1968556F" w:rsidR="002659C5" w:rsidRDefault="00C329CE" w:rsidP="002116F6">
          <w:pPr>
            <w:pStyle w:val="ekvquelle"/>
          </w:pPr>
          <w:r>
            <w:t xml:space="preserve">Autor: </w:t>
          </w:r>
          <w:r w:rsidR="00C06723" w:rsidRPr="00C06723">
            <w:t>Dr. Hans R. Spielmann</w:t>
          </w:r>
        </w:p>
        <w:p w14:paraId="53662B12" w14:textId="77777777" w:rsidR="002116F6" w:rsidRDefault="002116F6" w:rsidP="002116F6">
          <w:pPr>
            <w:pStyle w:val="ekvquelle"/>
          </w:pPr>
          <w:r>
            <w:t xml:space="preserve">Textquelle: </w:t>
          </w:r>
          <w:r>
            <w:t xml:space="preserve">Heinrich von Kleist: Über die allmächlige Verfertigung der Gedanken beim Reden. Zitiert nach: </w:t>
          </w:r>
        </w:p>
        <w:p w14:paraId="07C0D2CA" w14:textId="118F30C7" w:rsidR="002116F6" w:rsidRPr="00913892" w:rsidRDefault="002116F6" w:rsidP="002116F6">
          <w:pPr>
            <w:pStyle w:val="ekvquelle"/>
          </w:pPr>
          <w:r>
            <w:t>https://www.kleist-digital.de/sonstige-prosa/allmaehlige_verfertigung, hrsg. v. Günter Dunz-Wolff (05.01.2024). Die Textfassung folgt der Zeilenzählung des emendierten Erstdrucks. Die Rechtschreibung ist aktualisiert, die Zeichensetzung entspricht dem Erstdruck.</w:t>
          </w:r>
        </w:p>
      </w:tc>
      <w:tc>
        <w:tcPr>
          <w:tcW w:w="813" w:type="dxa"/>
        </w:tcPr>
        <w:p w14:paraId="0B634077" w14:textId="77777777" w:rsidR="002659C5" w:rsidRPr="00913892" w:rsidRDefault="002659C5" w:rsidP="00913892">
          <w:pPr>
            <w:pStyle w:val="ekvpagina"/>
          </w:pPr>
        </w:p>
      </w:tc>
    </w:tr>
  </w:tbl>
  <w:p w14:paraId="74773B1B"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B842" w14:textId="77777777" w:rsidR="00C06723" w:rsidRDefault="00C0672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1EC5B" w14:textId="77777777" w:rsidR="008A0AEC" w:rsidRDefault="008A0AEC" w:rsidP="003C599D">
      <w:pPr>
        <w:spacing w:line="240" w:lineRule="auto"/>
      </w:pPr>
      <w:r>
        <w:separator/>
      </w:r>
    </w:p>
  </w:footnote>
  <w:footnote w:type="continuationSeparator" w:id="0">
    <w:p w14:paraId="3B2224AE" w14:textId="77777777" w:rsidR="008A0AEC" w:rsidRDefault="008A0AEC"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AC7ED" w14:textId="77777777" w:rsidR="00C06723" w:rsidRDefault="00C0672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E5567" w14:textId="77777777" w:rsidR="00C06723" w:rsidRDefault="00C0672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BD685" w14:textId="77777777" w:rsidR="00C06723" w:rsidRDefault="00C0672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AEC"/>
    <w:rsid w:val="000040E2"/>
    <w:rsid w:val="0001210D"/>
    <w:rsid w:val="00014D7E"/>
    <w:rsid w:val="0002009E"/>
    <w:rsid w:val="00020440"/>
    <w:rsid w:val="000307B4"/>
    <w:rsid w:val="00030EDB"/>
    <w:rsid w:val="00035074"/>
    <w:rsid w:val="00037566"/>
    <w:rsid w:val="00043523"/>
    <w:rsid w:val="00046012"/>
    <w:rsid w:val="000520A2"/>
    <w:rsid w:val="000523D4"/>
    <w:rsid w:val="00053B2F"/>
    <w:rsid w:val="00054678"/>
    <w:rsid w:val="00054A93"/>
    <w:rsid w:val="00055ED1"/>
    <w:rsid w:val="0006258C"/>
    <w:rsid w:val="00062D31"/>
    <w:rsid w:val="00076601"/>
    <w:rsid w:val="000779C3"/>
    <w:rsid w:val="000812E6"/>
    <w:rsid w:val="00082008"/>
    <w:rsid w:val="000902DF"/>
    <w:rsid w:val="00090AB2"/>
    <w:rsid w:val="000928AA"/>
    <w:rsid w:val="00092E87"/>
    <w:rsid w:val="000939F5"/>
    <w:rsid w:val="00094F01"/>
    <w:rsid w:val="000A13A1"/>
    <w:rsid w:val="000A2425"/>
    <w:rsid w:val="000A3C89"/>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7DDD"/>
    <w:rsid w:val="00140765"/>
    <w:rsid w:val="001524C9"/>
    <w:rsid w:val="00155564"/>
    <w:rsid w:val="00161B4B"/>
    <w:rsid w:val="001641FA"/>
    <w:rsid w:val="0016475A"/>
    <w:rsid w:val="00165D0D"/>
    <w:rsid w:val="00165ECC"/>
    <w:rsid w:val="00166019"/>
    <w:rsid w:val="00182050"/>
    <w:rsid w:val="0018248B"/>
    <w:rsid w:val="00182964"/>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16F6"/>
    <w:rsid w:val="00214764"/>
    <w:rsid w:val="00216D91"/>
    <w:rsid w:val="002240EA"/>
    <w:rsid w:val="002266E8"/>
    <w:rsid w:val="002277D2"/>
    <w:rsid w:val="002301FF"/>
    <w:rsid w:val="00232213"/>
    <w:rsid w:val="00245DA5"/>
    <w:rsid w:val="00246F77"/>
    <w:rsid w:val="002527A5"/>
    <w:rsid w:val="002548B1"/>
    <w:rsid w:val="00255466"/>
    <w:rsid w:val="00255FE3"/>
    <w:rsid w:val="0025733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5AE"/>
    <w:rsid w:val="002B3DF1"/>
    <w:rsid w:val="002B64EA"/>
    <w:rsid w:val="002C5D15"/>
    <w:rsid w:val="002D2825"/>
    <w:rsid w:val="002D41F4"/>
    <w:rsid w:val="002D46E0"/>
    <w:rsid w:val="002D5029"/>
    <w:rsid w:val="002D7B0C"/>
    <w:rsid w:val="002D7B42"/>
    <w:rsid w:val="002E163A"/>
    <w:rsid w:val="002E21C3"/>
    <w:rsid w:val="002E4656"/>
    <w:rsid w:val="002F1328"/>
    <w:rsid w:val="002F5FFC"/>
    <w:rsid w:val="00302866"/>
    <w:rsid w:val="00303749"/>
    <w:rsid w:val="00304833"/>
    <w:rsid w:val="00313596"/>
    <w:rsid w:val="00313FD8"/>
    <w:rsid w:val="00314970"/>
    <w:rsid w:val="00315EA9"/>
    <w:rsid w:val="00320087"/>
    <w:rsid w:val="00321063"/>
    <w:rsid w:val="00323448"/>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0B3"/>
    <w:rsid w:val="003714AA"/>
    <w:rsid w:val="00376678"/>
    <w:rsid w:val="00376A0A"/>
    <w:rsid w:val="00380B14"/>
    <w:rsid w:val="0038356B"/>
    <w:rsid w:val="00384305"/>
    <w:rsid w:val="0039268F"/>
    <w:rsid w:val="00392F9B"/>
    <w:rsid w:val="00394595"/>
    <w:rsid w:val="003945FF"/>
    <w:rsid w:val="0039465E"/>
    <w:rsid w:val="003A1A19"/>
    <w:rsid w:val="003A42D3"/>
    <w:rsid w:val="003A4682"/>
    <w:rsid w:val="003A4E58"/>
    <w:rsid w:val="003A5B0C"/>
    <w:rsid w:val="003B348E"/>
    <w:rsid w:val="003B3ED5"/>
    <w:rsid w:val="003B5B3A"/>
    <w:rsid w:val="003C39DC"/>
    <w:rsid w:val="003C599D"/>
    <w:rsid w:val="003D3D68"/>
    <w:rsid w:val="003D70F5"/>
    <w:rsid w:val="003E21AC"/>
    <w:rsid w:val="003E6330"/>
    <w:rsid w:val="003E78AB"/>
    <w:rsid w:val="003E7B62"/>
    <w:rsid w:val="003F0467"/>
    <w:rsid w:val="003F362F"/>
    <w:rsid w:val="00405D0B"/>
    <w:rsid w:val="00406271"/>
    <w:rsid w:val="00411B18"/>
    <w:rsid w:val="004136AD"/>
    <w:rsid w:val="00415565"/>
    <w:rsid w:val="00415632"/>
    <w:rsid w:val="00415F8A"/>
    <w:rsid w:val="00420CAF"/>
    <w:rsid w:val="0042107E"/>
    <w:rsid w:val="00422EBC"/>
    <w:rsid w:val="004235B1"/>
    <w:rsid w:val="004236D5"/>
    <w:rsid w:val="00424375"/>
    <w:rsid w:val="004372DD"/>
    <w:rsid w:val="00441088"/>
    <w:rsid w:val="00441724"/>
    <w:rsid w:val="0044185E"/>
    <w:rsid w:val="00444C4D"/>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929DA"/>
    <w:rsid w:val="004A4DBC"/>
    <w:rsid w:val="004A66C3"/>
    <w:rsid w:val="004A66CF"/>
    <w:rsid w:val="004B17DA"/>
    <w:rsid w:val="004C72A6"/>
    <w:rsid w:val="004E3969"/>
    <w:rsid w:val="004F45AB"/>
    <w:rsid w:val="00500F8B"/>
    <w:rsid w:val="00501528"/>
    <w:rsid w:val="00503EE6"/>
    <w:rsid w:val="005069C1"/>
    <w:rsid w:val="00510F4C"/>
    <w:rsid w:val="00514229"/>
    <w:rsid w:val="005156EC"/>
    <w:rsid w:val="005168A4"/>
    <w:rsid w:val="0052117E"/>
    <w:rsid w:val="00521B91"/>
    <w:rsid w:val="005252D2"/>
    <w:rsid w:val="005254B3"/>
    <w:rsid w:val="00530C92"/>
    <w:rsid w:val="00531F22"/>
    <w:rsid w:val="00535AD8"/>
    <w:rsid w:val="00547103"/>
    <w:rsid w:val="00554EDA"/>
    <w:rsid w:val="00560848"/>
    <w:rsid w:val="0057200E"/>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0C1"/>
    <w:rsid w:val="005E4C30"/>
    <w:rsid w:val="005F2AB3"/>
    <w:rsid w:val="005F3914"/>
    <w:rsid w:val="005F439D"/>
    <w:rsid w:val="005F511A"/>
    <w:rsid w:val="0060030C"/>
    <w:rsid w:val="006011EC"/>
    <w:rsid w:val="00603AD5"/>
    <w:rsid w:val="00603C71"/>
    <w:rsid w:val="00605B68"/>
    <w:rsid w:val="006201CB"/>
    <w:rsid w:val="00622F6B"/>
    <w:rsid w:val="00627765"/>
    <w:rsid w:val="00627A02"/>
    <w:rsid w:val="006306A8"/>
    <w:rsid w:val="0064120B"/>
    <w:rsid w:val="00644BA9"/>
    <w:rsid w:val="0064692C"/>
    <w:rsid w:val="00653F68"/>
    <w:rsid w:val="00664326"/>
    <w:rsid w:val="00666D95"/>
    <w:rsid w:val="00677D2D"/>
    <w:rsid w:val="006802C4"/>
    <w:rsid w:val="0068429A"/>
    <w:rsid w:val="00685FDD"/>
    <w:rsid w:val="006912DC"/>
    <w:rsid w:val="00693676"/>
    <w:rsid w:val="006A5611"/>
    <w:rsid w:val="006A71DE"/>
    <w:rsid w:val="006A76D7"/>
    <w:rsid w:val="006B0743"/>
    <w:rsid w:val="006B2D23"/>
    <w:rsid w:val="006B3EF4"/>
    <w:rsid w:val="006B50BE"/>
    <w:rsid w:val="006B6247"/>
    <w:rsid w:val="006C4208"/>
    <w:rsid w:val="006C4E52"/>
    <w:rsid w:val="006C6A77"/>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35F1A"/>
    <w:rsid w:val="00741417"/>
    <w:rsid w:val="00745BC6"/>
    <w:rsid w:val="007507F9"/>
    <w:rsid w:val="00751B0E"/>
    <w:rsid w:val="00756014"/>
    <w:rsid w:val="00760C41"/>
    <w:rsid w:val="007614A2"/>
    <w:rsid w:val="007619B6"/>
    <w:rsid w:val="007636A0"/>
    <w:rsid w:val="00764797"/>
    <w:rsid w:val="00765F44"/>
    <w:rsid w:val="007661BA"/>
    <w:rsid w:val="00766405"/>
    <w:rsid w:val="0076691A"/>
    <w:rsid w:val="00772DA9"/>
    <w:rsid w:val="00775322"/>
    <w:rsid w:val="007814C9"/>
    <w:rsid w:val="00781BA9"/>
    <w:rsid w:val="00787700"/>
    <w:rsid w:val="00794685"/>
    <w:rsid w:val="007A0DAF"/>
    <w:rsid w:val="007A18E0"/>
    <w:rsid w:val="007A2F5A"/>
    <w:rsid w:val="007A5AA1"/>
    <w:rsid w:val="007C1230"/>
    <w:rsid w:val="007D186F"/>
    <w:rsid w:val="007E4DDC"/>
    <w:rsid w:val="007E5E71"/>
    <w:rsid w:val="007E67B3"/>
    <w:rsid w:val="008018A8"/>
    <w:rsid w:val="00801B7F"/>
    <w:rsid w:val="00802E02"/>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774BB"/>
    <w:rsid w:val="00882053"/>
    <w:rsid w:val="008942A2"/>
    <w:rsid w:val="0089534A"/>
    <w:rsid w:val="008A0AEC"/>
    <w:rsid w:val="008A529C"/>
    <w:rsid w:val="008B446A"/>
    <w:rsid w:val="008B5E47"/>
    <w:rsid w:val="008B68A2"/>
    <w:rsid w:val="008C0880"/>
    <w:rsid w:val="008C27FD"/>
    <w:rsid w:val="008D17FC"/>
    <w:rsid w:val="008D3CE0"/>
    <w:rsid w:val="008D7FDC"/>
    <w:rsid w:val="008E27A9"/>
    <w:rsid w:val="008E4B7A"/>
    <w:rsid w:val="008E6248"/>
    <w:rsid w:val="008F0CFF"/>
    <w:rsid w:val="008F2AE7"/>
    <w:rsid w:val="008F6EDE"/>
    <w:rsid w:val="00902002"/>
    <w:rsid w:val="00902CEB"/>
    <w:rsid w:val="009064C0"/>
    <w:rsid w:val="009078CB"/>
    <w:rsid w:val="00907EC2"/>
    <w:rsid w:val="00912A0A"/>
    <w:rsid w:val="00913598"/>
    <w:rsid w:val="00913892"/>
    <w:rsid w:val="009215E3"/>
    <w:rsid w:val="00931977"/>
    <w:rsid w:val="00936CF0"/>
    <w:rsid w:val="00940C1A"/>
    <w:rsid w:val="00942106"/>
    <w:rsid w:val="0094260D"/>
    <w:rsid w:val="00946121"/>
    <w:rsid w:val="00946AE2"/>
    <w:rsid w:val="00950ADE"/>
    <w:rsid w:val="00952A59"/>
    <w:rsid w:val="00952B21"/>
    <w:rsid w:val="009561C4"/>
    <w:rsid w:val="00956783"/>
    <w:rsid w:val="00957248"/>
    <w:rsid w:val="00957969"/>
    <w:rsid w:val="00962A4D"/>
    <w:rsid w:val="009634E9"/>
    <w:rsid w:val="00964A22"/>
    <w:rsid w:val="009656E9"/>
    <w:rsid w:val="00967C71"/>
    <w:rsid w:val="00967E19"/>
    <w:rsid w:val="0097586E"/>
    <w:rsid w:val="00976E17"/>
    <w:rsid w:val="00977556"/>
    <w:rsid w:val="009800AB"/>
    <w:rsid w:val="00981DFC"/>
    <w:rsid w:val="00985264"/>
    <w:rsid w:val="009856A1"/>
    <w:rsid w:val="00990D91"/>
    <w:rsid w:val="00990D9D"/>
    <w:rsid w:val="009915B2"/>
    <w:rsid w:val="00992B92"/>
    <w:rsid w:val="009A056D"/>
    <w:rsid w:val="009A17FC"/>
    <w:rsid w:val="009A2869"/>
    <w:rsid w:val="009A50D4"/>
    <w:rsid w:val="009A67D7"/>
    <w:rsid w:val="009A7614"/>
    <w:rsid w:val="009B3B42"/>
    <w:rsid w:val="009C016F"/>
    <w:rsid w:val="009C26DF"/>
    <w:rsid w:val="009C2A7B"/>
    <w:rsid w:val="009C3C75"/>
    <w:rsid w:val="009C4BE5"/>
    <w:rsid w:val="009C7609"/>
    <w:rsid w:val="009E17E1"/>
    <w:rsid w:val="009E1BBE"/>
    <w:rsid w:val="009E45C5"/>
    <w:rsid w:val="009E47B1"/>
    <w:rsid w:val="009F003E"/>
    <w:rsid w:val="009F0109"/>
    <w:rsid w:val="009F01E9"/>
    <w:rsid w:val="009F1065"/>
    <w:rsid w:val="009F1185"/>
    <w:rsid w:val="009F2A87"/>
    <w:rsid w:val="009F5416"/>
    <w:rsid w:val="009F7C95"/>
    <w:rsid w:val="00A024FF"/>
    <w:rsid w:val="00A04D00"/>
    <w:rsid w:val="00A05E18"/>
    <w:rsid w:val="00A06EFE"/>
    <w:rsid w:val="00A13F07"/>
    <w:rsid w:val="00A170E5"/>
    <w:rsid w:val="00A2146F"/>
    <w:rsid w:val="00A22154"/>
    <w:rsid w:val="00A238E9"/>
    <w:rsid w:val="00A23E76"/>
    <w:rsid w:val="00A26B32"/>
    <w:rsid w:val="00A27593"/>
    <w:rsid w:val="00A35787"/>
    <w:rsid w:val="00A3685C"/>
    <w:rsid w:val="00A43B4C"/>
    <w:rsid w:val="00A44E8B"/>
    <w:rsid w:val="00A478DC"/>
    <w:rsid w:val="00A537D4"/>
    <w:rsid w:val="00A62578"/>
    <w:rsid w:val="00A701AF"/>
    <w:rsid w:val="00A7137C"/>
    <w:rsid w:val="00A75504"/>
    <w:rsid w:val="00A8296D"/>
    <w:rsid w:val="00A83EBE"/>
    <w:rsid w:val="00A8594A"/>
    <w:rsid w:val="00A86417"/>
    <w:rsid w:val="00A8687B"/>
    <w:rsid w:val="00A92B79"/>
    <w:rsid w:val="00A9695B"/>
    <w:rsid w:val="00AA1756"/>
    <w:rsid w:val="00AA3E8B"/>
    <w:rsid w:val="00AA5A5A"/>
    <w:rsid w:val="00AA5D60"/>
    <w:rsid w:val="00AB05CF"/>
    <w:rsid w:val="00AB0DA8"/>
    <w:rsid w:val="00AB18CA"/>
    <w:rsid w:val="00AB5327"/>
    <w:rsid w:val="00AB6AE5"/>
    <w:rsid w:val="00AB7619"/>
    <w:rsid w:val="00AB7E43"/>
    <w:rsid w:val="00AC01E7"/>
    <w:rsid w:val="00AC7B89"/>
    <w:rsid w:val="00AD4D22"/>
    <w:rsid w:val="00AE65F6"/>
    <w:rsid w:val="00AF053E"/>
    <w:rsid w:val="00B00587"/>
    <w:rsid w:val="00B039E8"/>
    <w:rsid w:val="00B07FEC"/>
    <w:rsid w:val="00B12500"/>
    <w:rsid w:val="00B14B45"/>
    <w:rsid w:val="00B155E8"/>
    <w:rsid w:val="00B15F75"/>
    <w:rsid w:val="00B2194E"/>
    <w:rsid w:val="00B31F29"/>
    <w:rsid w:val="00B32DAF"/>
    <w:rsid w:val="00B336B9"/>
    <w:rsid w:val="00B3499A"/>
    <w:rsid w:val="00B35D1C"/>
    <w:rsid w:val="00B37E68"/>
    <w:rsid w:val="00B468CC"/>
    <w:rsid w:val="00B52FB3"/>
    <w:rsid w:val="00B54655"/>
    <w:rsid w:val="00B54E84"/>
    <w:rsid w:val="00B6045F"/>
    <w:rsid w:val="00B60BEA"/>
    <w:rsid w:val="00B7242A"/>
    <w:rsid w:val="00B8071F"/>
    <w:rsid w:val="00B82B4E"/>
    <w:rsid w:val="00B83510"/>
    <w:rsid w:val="00B8420E"/>
    <w:rsid w:val="00B87CF7"/>
    <w:rsid w:val="00B90CE1"/>
    <w:rsid w:val="00BA1A23"/>
    <w:rsid w:val="00BA2134"/>
    <w:rsid w:val="00BA68B4"/>
    <w:rsid w:val="00BB2F2F"/>
    <w:rsid w:val="00BC2025"/>
    <w:rsid w:val="00BC2CD2"/>
    <w:rsid w:val="00BC6483"/>
    <w:rsid w:val="00BC69E3"/>
    <w:rsid w:val="00BC7335"/>
    <w:rsid w:val="00BD542D"/>
    <w:rsid w:val="00BD6E66"/>
    <w:rsid w:val="00BE1962"/>
    <w:rsid w:val="00BE4821"/>
    <w:rsid w:val="00BF17F2"/>
    <w:rsid w:val="00C00404"/>
    <w:rsid w:val="00C00540"/>
    <w:rsid w:val="00C06723"/>
    <w:rsid w:val="00C172AE"/>
    <w:rsid w:val="00C17BE6"/>
    <w:rsid w:val="00C329CE"/>
    <w:rsid w:val="00C343F5"/>
    <w:rsid w:val="00C35D4D"/>
    <w:rsid w:val="00C40555"/>
    <w:rsid w:val="00C40D51"/>
    <w:rsid w:val="00C429A6"/>
    <w:rsid w:val="00C45D3B"/>
    <w:rsid w:val="00C46BF4"/>
    <w:rsid w:val="00C504F8"/>
    <w:rsid w:val="00C52804"/>
    <w:rsid w:val="00C52A99"/>
    <w:rsid w:val="00C52AB7"/>
    <w:rsid w:val="00C55A37"/>
    <w:rsid w:val="00C61654"/>
    <w:rsid w:val="00C70F84"/>
    <w:rsid w:val="00C727B3"/>
    <w:rsid w:val="00C72BA2"/>
    <w:rsid w:val="00C84E4C"/>
    <w:rsid w:val="00C87044"/>
    <w:rsid w:val="00C94D17"/>
    <w:rsid w:val="00CB17F5"/>
    <w:rsid w:val="00CB27C6"/>
    <w:rsid w:val="00CB3952"/>
    <w:rsid w:val="00CB463B"/>
    <w:rsid w:val="00CB5B82"/>
    <w:rsid w:val="00CB6F99"/>
    <w:rsid w:val="00CB782D"/>
    <w:rsid w:val="00CC54E0"/>
    <w:rsid w:val="00CC65A8"/>
    <w:rsid w:val="00CC6C7E"/>
    <w:rsid w:val="00CC7DBB"/>
    <w:rsid w:val="00CD4219"/>
    <w:rsid w:val="00CD5490"/>
    <w:rsid w:val="00CD6369"/>
    <w:rsid w:val="00CE1EBF"/>
    <w:rsid w:val="00CE2A37"/>
    <w:rsid w:val="00CE34A0"/>
    <w:rsid w:val="00CE3E54"/>
    <w:rsid w:val="00CF29B8"/>
    <w:rsid w:val="00CF2E07"/>
    <w:rsid w:val="00CF2E1A"/>
    <w:rsid w:val="00CF6EC0"/>
    <w:rsid w:val="00CF715C"/>
    <w:rsid w:val="00D022EC"/>
    <w:rsid w:val="00D05217"/>
    <w:rsid w:val="00D06182"/>
    <w:rsid w:val="00D125BD"/>
    <w:rsid w:val="00D12661"/>
    <w:rsid w:val="00D14CCF"/>
    <w:rsid w:val="00D14F61"/>
    <w:rsid w:val="00D1582D"/>
    <w:rsid w:val="00D1794B"/>
    <w:rsid w:val="00D2569D"/>
    <w:rsid w:val="00D27A1B"/>
    <w:rsid w:val="00D34DC1"/>
    <w:rsid w:val="00D403F7"/>
    <w:rsid w:val="00D462C1"/>
    <w:rsid w:val="00D539FC"/>
    <w:rsid w:val="00D559DE"/>
    <w:rsid w:val="00D5655D"/>
    <w:rsid w:val="00D56FEB"/>
    <w:rsid w:val="00D6083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96D4A"/>
    <w:rsid w:val="00DA1633"/>
    <w:rsid w:val="00DA29C3"/>
    <w:rsid w:val="00DA6422"/>
    <w:rsid w:val="00DB0557"/>
    <w:rsid w:val="00DB2C80"/>
    <w:rsid w:val="00DC2340"/>
    <w:rsid w:val="00DC30DA"/>
    <w:rsid w:val="00DC529F"/>
    <w:rsid w:val="00DE287B"/>
    <w:rsid w:val="00DE603B"/>
    <w:rsid w:val="00DF129D"/>
    <w:rsid w:val="00DF2DAC"/>
    <w:rsid w:val="00DF42C1"/>
    <w:rsid w:val="00DF4371"/>
    <w:rsid w:val="00DF625F"/>
    <w:rsid w:val="00DF676B"/>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7542"/>
    <w:rsid w:val="00EB2280"/>
    <w:rsid w:val="00EC1621"/>
    <w:rsid w:val="00EC1FF0"/>
    <w:rsid w:val="00EC662E"/>
    <w:rsid w:val="00ED07FE"/>
    <w:rsid w:val="00ED0B7D"/>
    <w:rsid w:val="00EE049D"/>
    <w:rsid w:val="00EE2721"/>
    <w:rsid w:val="00EE2A0B"/>
    <w:rsid w:val="00EF190C"/>
    <w:rsid w:val="00EF6029"/>
    <w:rsid w:val="00F03C39"/>
    <w:rsid w:val="00F16DA0"/>
    <w:rsid w:val="00F23134"/>
    <w:rsid w:val="00F23554"/>
    <w:rsid w:val="00F241DA"/>
    <w:rsid w:val="00F24740"/>
    <w:rsid w:val="00F30571"/>
    <w:rsid w:val="00F32ED5"/>
    <w:rsid w:val="00F335CB"/>
    <w:rsid w:val="00F35DB1"/>
    <w:rsid w:val="00F3651F"/>
    <w:rsid w:val="00F36D0F"/>
    <w:rsid w:val="00F4144F"/>
    <w:rsid w:val="00F42294"/>
    <w:rsid w:val="00F42F7B"/>
    <w:rsid w:val="00F459EB"/>
    <w:rsid w:val="00F45B63"/>
    <w:rsid w:val="00F52C9C"/>
    <w:rsid w:val="00F55BE1"/>
    <w:rsid w:val="00F60690"/>
    <w:rsid w:val="00F62F95"/>
    <w:rsid w:val="00F6336A"/>
    <w:rsid w:val="00F72065"/>
    <w:rsid w:val="00F75722"/>
    <w:rsid w:val="00F778DC"/>
    <w:rsid w:val="00F849BE"/>
    <w:rsid w:val="00F94A4B"/>
    <w:rsid w:val="00F97AD4"/>
    <w:rsid w:val="00FA3E81"/>
    <w:rsid w:val="00FB0917"/>
    <w:rsid w:val="00FB0F16"/>
    <w:rsid w:val="00FB123D"/>
    <w:rsid w:val="00FB1D7F"/>
    <w:rsid w:val="00FB59FB"/>
    <w:rsid w:val="00FB72A0"/>
    <w:rsid w:val="00FC1D8A"/>
    <w:rsid w:val="00FC35C5"/>
    <w:rsid w:val="00FC7DBF"/>
    <w:rsid w:val="00FD328B"/>
    <w:rsid w:val="00FD3362"/>
    <w:rsid w:val="00FE2067"/>
    <w:rsid w:val="00FE4FE6"/>
    <w:rsid w:val="00FF1E96"/>
    <w:rsid w:val="00FF2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AB165"/>
  <w15:chartTrackingRefBased/>
  <w15:docId w15:val="{54D0464E-A19C-4A81-BF3E-D21176DB4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C06723"/>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254B3"/>
    <w:rPr>
      <w:sz w:val="16"/>
    </w:rPr>
  </w:style>
  <w:style w:type="character" w:customStyle="1" w:styleId="ekvsymbol">
    <w:name w:val="ekv.symbol"/>
    <w:basedOn w:val="Absatz-Standardschriftart"/>
    <w:uiPriority w:val="1"/>
    <w:semiHidden/>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nhideWhenUsed/>
    <w:qFormat/>
    <w:rsid w:val="0044185E"/>
    <w:pPr>
      <w:shd w:val="clear" w:color="auto" w:fill="A6A6A6" w:themeFill="background1" w:themeFillShade="A6"/>
      <w:spacing w:before="40" w:after="120"/>
    </w:pPr>
  </w:style>
  <w:style w:type="paragraph" w:customStyle="1" w:styleId="ekvboxtext">
    <w:name w:val="ekv.box.text"/>
    <w:basedOn w:val="Standard"/>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F60690"/>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F60690"/>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F60690"/>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F60690"/>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semiHidden/>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F60690"/>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F60690"/>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F60690"/>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semiHidden/>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940C1A"/>
    <w:pPr>
      <w:tabs>
        <w:tab w:val="clear" w:pos="340"/>
        <w:tab w:val="clear" w:pos="595"/>
        <w:tab w:val="clear" w:pos="851"/>
      </w:tabs>
      <w:spacing w:line="130" w:lineRule="exact"/>
    </w:pPr>
    <w:rPr>
      <w:rFonts w:eastAsia="Times New Roman" w:cs="Arial"/>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940C1A"/>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940C1A"/>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940C1A"/>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940C1A"/>
    <w:rPr>
      <w:rFonts w:eastAsia="Times New Roman" w:cs="Times New Roman"/>
      <w:sz w:val="17"/>
    </w:rPr>
  </w:style>
  <w:style w:type="character" w:customStyle="1" w:styleId="ekvhandschriftausgeblendet">
    <w:name w:val="ekv.handschrift.ausgeblendet"/>
    <w:basedOn w:val="Absatz-Standardschriftart"/>
    <w:uiPriority w:val="1"/>
    <w:semiHidden/>
    <w:qFormat/>
    <w:rsid w:val="00F60690"/>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F60690"/>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F60690"/>
    <w:rPr>
      <w:rFonts w:ascii="Comic Sans MS" w:hAnsi="Comic Sans MS"/>
      <w:noProof/>
      <w:color w:val="FFFFFF" w:themeColor="background1"/>
      <w:sz w:val="21"/>
      <w:lang w:val="de-DE"/>
    </w:rPr>
  </w:style>
  <w:style w:type="paragraph" w:customStyle="1" w:styleId="ekvue1fremdtext">
    <w:name w:val="ekv.ue1.fremdtext"/>
    <w:basedOn w:val="Standard"/>
    <w:qFormat/>
    <w:rsid w:val="00940C1A"/>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940C1A"/>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940C1A"/>
    <w:pPr>
      <w:spacing w:line="240" w:lineRule="auto"/>
    </w:pPr>
    <w:rPr>
      <w:rFonts w:ascii="Times New Roman" w:eastAsia="Times New Roman" w:hAnsi="Times New Roman" w:cs="Times New Roman"/>
      <w:b/>
      <w:sz w:val="21"/>
    </w:rPr>
  </w:style>
  <w:style w:type="paragraph" w:customStyle="1" w:styleId="ekvworterluterung">
    <w:name w:val="ekv.worterläuterung"/>
    <w:basedOn w:val="Standard"/>
    <w:qFormat/>
    <w:rsid w:val="009F2A87"/>
    <w:pPr>
      <w:spacing w:line="200" w:lineRule="exact"/>
    </w:pPr>
    <w:rPr>
      <w:sz w:val="16"/>
    </w:rPr>
  </w:style>
  <w:style w:type="character" w:customStyle="1" w:styleId="ekvquellefett">
    <w:name w:val="ekv.quelle.fett"/>
    <w:basedOn w:val="Absatz-Standardschriftart"/>
    <w:uiPriority w:val="1"/>
    <w:qFormat/>
    <w:rsid w:val="003B5B3A"/>
    <w:rPr>
      <w:rFonts w:ascii="Arial" w:hAnsi="Arial"/>
      <w:b/>
      <w:sz w:val="10"/>
    </w:rPr>
  </w:style>
  <w:style w:type="paragraph" w:styleId="Funotentext">
    <w:name w:val="footnote text"/>
    <w:basedOn w:val="Standard"/>
    <w:link w:val="FunotentextZchn"/>
    <w:uiPriority w:val="99"/>
    <w:semiHidden/>
    <w:unhideWhenUsed/>
    <w:rsid w:val="002116F6"/>
    <w:pPr>
      <w:spacing w:line="240" w:lineRule="auto"/>
    </w:pPr>
    <w:rPr>
      <w:sz w:val="20"/>
      <w:szCs w:val="20"/>
    </w:rPr>
  </w:style>
  <w:style w:type="character" w:customStyle="1" w:styleId="FunotentextZchn">
    <w:name w:val="Fußnotentext Zchn"/>
    <w:basedOn w:val="Absatz-Standardschriftart"/>
    <w:link w:val="Funotentext"/>
    <w:uiPriority w:val="99"/>
    <w:semiHidden/>
    <w:rsid w:val="002116F6"/>
    <w:rPr>
      <w:rFonts w:ascii="Arial" w:hAnsi="Arial"/>
      <w:sz w:val="20"/>
      <w:szCs w:val="20"/>
    </w:rPr>
  </w:style>
  <w:style w:type="character" w:styleId="Funotenzeichen">
    <w:name w:val="footnote reference"/>
    <w:basedOn w:val="Absatz-Standardschriftart"/>
    <w:uiPriority w:val="99"/>
    <w:semiHidden/>
    <w:unhideWhenUsed/>
    <w:rsid w:val="002116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DEUTSCH_KOMPETENT_NG.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9F1BB-DF41-4DC4-96CB-CAAA5EE3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4316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2024-02-08T08:03:00Z</dcterms:created>
  <dcterms:modified xsi:type="dcterms:W3CDTF">2024-02-08T08:09:00Z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DEUTSCH KOMPETENT NG  Version 1.06</vt:lpwstr>
  </property>
</Properties>
</file>