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51CBBD7A" w14:textId="5FCC1BBF" w:rsidR="003B6313" w:rsidRDefault="00724B89" w:rsidP="00724B89">
      <w:pPr>
        <w:pStyle w:val="ekvue1arial"/>
      </w:pPr>
      <w:r w:rsidRPr="00724B89">
        <w:t>Thema: Kommunikation in Alltag und Medien untersuchen</w:t>
      </w:r>
    </w:p>
    <w:p w14:paraId="2EFEB737" w14:textId="6E6D79AE" w:rsidR="00724B89" w:rsidRPr="00B04AA4" w:rsidRDefault="00724B89" w:rsidP="00B04AA4"/>
    <w:p w14:paraId="11477481" w14:textId="77777777" w:rsidR="00724B89" w:rsidRDefault="00724B89" w:rsidP="00724B89">
      <w:pPr>
        <w:pStyle w:val="ekvue2arial"/>
      </w:pPr>
      <w:r>
        <w:t>Analyse eines pragmatischen Textes mit weiterführendem Schreibauftrag</w:t>
      </w:r>
    </w:p>
    <w:p w14:paraId="7D4D24C5" w14:textId="77777777" w:rsidR="00724B89" w:rsidRDefault="00724B89" w:rsidP="00724B89"/>
    <w:p w14:paraId="275ECE14" w14:textId="77777777" w:rsidR="00D02C95" w:rsidRDefault="00D02C95" w:rsidP="00724B89"/>
    <w:p w14:paraId="63A8759B" w14:textId="77777777" w:rsidR="00D02C95" w:rsidRDefault="00D02C95" w:rsidP="00D02C95">
      <w:pPr>
        <w:pStyle w:val="ekvue3arial"/>
      </w:pPr>
      <w:r>
        <w:t>Aufgabenstellung</w:t>
      </w:r>
    </w:p>
    <w:p w14:paraId="17530C8D" w14:textId="77777777" w:rsidR="00D02C95" w:rsidRPr="00D02C95" w:rsidRDefault="00D02C95" w:rsidP="00D02C95">
      <w:pPr>
        <w:pStyle w:val="ekvgrundtexthalbe"/>
      </w:pPr>
    </w:p>
    <w:p w14:paraId="50B4B19F" w14:textId="0DAEBB97" w:rsidR="00D02C95" w:rsidRDefault="00D02C95" w:rsidP="00D02C95">
      <w:pPr>
        <w:pStyle w:val="ekvaufzhlung1"/>
      </w:pPr>
      <w:r>
        <w:t>1)</w:t>
      </w:r>
      <w:r>
        <w:tab/>
        <w:t xml:space="preserve">Analysieren Sie den Text von André Haller im Hinblick auf die Veränderung der politischen Kommunikation durch die Digitalisierung. Berücksichtigen Sie dabei den Gedankengang, die sprachlich-stilistische Gestaltung sowie die Intention. </w:t>
      </w:r>
    </w:p>
    <w:p w14:paraId="3F0EF355" w14:textId="77777777" w:rsidR="00D02C95" w:rsidRDefault="00D02C95" w:rsidP="00D02C95">
      <w:pPr>
        <w:pStyle w:val="ekvgrundtexthalbe"/>
      </w:pPr>
    </w:p>
    <w:p w14:paraId="5F3EA224" w14:textId="3B99E42A" w:rsidR="00D02C95" w:rsidRDefault="00D02C95" w:rsidP="00D02C95">
      <w:pPr>
        <w:pStyle w:val="ekvaufzhlung1"/>
      </w:pPr>
      <w:r>
        <w:t>2)</w:t>
      </w:r>
      <w:r>
        <w:tab/>
        <w:t xml:space="preserve">Erläutern Sie unter Miteinbezug des Kommunikationsmodells von Schulz von Thun </w:t>
      </w:r>
      <w:r w:rsidRPr="00D862B6">
        <w:rPr>
          <w:rStyle w:val="ekvfett"/>
        </w:rPr>
        <w:t>oder</w:t>
      </w:r>
      <w:r>
        <w:t xml:space="preserve"> dem von Watzlawick, inwiefern die Digitalisierung die Kommunikation zwischen politischen Akteuren und den Bürgerinnen und Bürgern verändert.</w:t>
      </w:r>
    </w:p>
    <w:p w14:paraId="77C0EFE5" w14:textId="77777777" w:rsidR="00D02C95" w:rsidRDefault="00D02C95" w:rsidP="00724B89"/>
    <w:p w14:paraId="13888458" w14:textId="035F3D57" w:rsidR="00724B89" w:rsidRDefault="00724B89" w:rsidP="00724B89">
      <w:r>
        <w:rPr>
          <w:noProof/>
        </w:rPr>
        <mc:AlternateContent>
          <mc:Choice Requires="wps">
            <w:drawing>
              <wp:anchor distT="0" distB="0" distL="114300" distR="114300" simplePos="0" relativeHeight="251659264" behindDoc="0" locked="0" layoutInCell="1" allowOverlap="1" wp14:anchorId="74535148" wp14:editId="480FD98E">
                <wp:simplePos x="0" y="0"/>
                <wp:positionH relativeFrom="margin">
                  <wp:align>right</wp:align>
                </wp:positionH>
                <wp:positionV relativeFrom="paragraph">
                  <wp:posOffset>153670</wp:posOffset>
                </wp:positionV>
                <wp:extent cx="5915025" cy="885825"/>
                <wp:effectExtent l="0" t="0" r="28575" b="28575"/>
                <wp:wrapNone/>
                <wp:docPr id="66" name="Textfeld 70"/>
                <wp:cNvGraphicFramePr/>
                <a:graphic xmlns:a="http://schemas.openxmlformats.org/drawingml/2006/main">
                  <a:graphicData uri="http://schemas.microsoft.com/office/word/2010/wordprocessingShape">
                    <wps:wsp>
                      <wps:cNvSpPr txBox="1"/>
                      <wps:spPr>
                        <a:xfrm>
                          <a:off x="0" y="0"/>
                          <a:ext cx="5915025" cy="885825"/>
                        </a:xfrm>
                        <a:prstGeom prst="rect">
                          <a:avLst/>
                        </a:prstGeom>
                        <a:solidFill>
                          <a:schemeClr val="bg1"/>
                        </a:solidFill>
                        <a:ln w="6350">
                          <a:solidFill>
                            <a:schemeClr val="tx1"/>
                          </a:solidFill>
                        </a:ln>
                      </wps:spPr>
                      <wps:txbx>
                        <w:txbxContent>
                          <w:p w14:paraId="1FFEB4E0" w14:textId="77777777" w:rsidR="00724B89" w:rsidRDefault="00724B89" w:rsidP="00724B89">
                            <w:pPr>
                              <w:pStyle w:val="ekvue3arial"/>
                            </w:pPr>
                            <w:r>
                              <w:t>Hinweise:</w:t>
                            </w:r>
                          </w:p>
                          <w:p w14:paraId="096DB930" w14:textId="017B49CE" w:rsidR="00724B89" w:rsidRDefault="00724B89" w:rsidP="00724B89">
                            <w:pPr>
                              <w:pStyle w:val="ekvaufzhlung"/>
                            </w:pPr>
                            <w:r w:rsidRPr="00B12500">
                              <w:rPr>
                                <w:rStyle w:val="ekvsymbol"/>
                              </w:rPr>
                              <w:t>–</w:t>
                            </w:r>
                            <w:r>
                              <w:tab/>
                              <w:t xml:space="preserve">Nehmen Sie sich ausreichend Zeit für die </w:t>
                            </w:r>
                            <w:r w:rsidRPr="00D862B6">
                              <w:rPr>
                                <w:rStyle w:val="ekvfett"/>
                              </w:rPr>
                              <w:t>Vorbereitung</w:t>
                            </w:r>
                            <w:r>
                              <w:t xml:space="preserve"> (Textbearbeitung, Stichworte, Gliederung) und die </w:t>
                            </w:r>
                            <w:r w:rsidRPr="00D862B6">
                              <w:rPr>
                                <w:rStyle w:val="ekvfett"/>
                              </w:rPr>
                              <w:t>Nachbereitung</w:t>
                            </w:r>
                            <w:r>
                              <w:t xml:space="preserve"> der Verschriftlichung (sorgfältiges Überprüfen der Gedankenführung).</w:t>
                            </w:r>
                          </w:p>
                          <w:p w14:paraId="516628AC" w14:textId="71CB270B" w:rsidR="00724B89" w:rsidRDefault="00724B89" w:rsidP="00724B89">
                            <w:pPr>
                              <w:pStyle w:val="ekvaufzhlung"/>
                            </w:pPr>
                            <w:r w:rsidRPr="00B12500">
                              <w:rPr>
                                <w:rStyle w:val="ekvsymbol"/>
                              </w:rPr>
                              <w:t>–</w:t>
                            </w:r>
                            <w:r>
                              <w:tab/>
                              <w:t xml:space="preserve">Bedenken Sie, dass die </w:t>
                            </w:r>
                            <w:r w:rsidRPr="00D862B6">
                              <w:rPr>
                                <w:rStyle w:val="ekvfett"/>
                              </w:rPr>
                              <w:t>sprachliche Darstellungsleistung</w:t>
                            </w:r>
                            <w:r>
                              <w:t xml:space="preserve"> (Struktur, Ausdruck, Satzbau, formale &amp; sprachliche Richtigkeit) etwa ein Drittel der Bewertung ausmacht.</w:t>
                            </w:r>
                          </w:p>
                          <w:p w14:paraId="0C30E573" w14:textId="77777777" w:rsidR="00724B89" w:rsidRPr="009F0109" w:rsidRDefault="00724B89" w:rsidP="00AC4074">
                            <w:pPr>
                              <w:pStyle w:val="ekvaufgabenwortkart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35148" id="_x0000_t202" coordsize="21600,21600" o:spt="202" path="m,l,21600r21600,l21600,xe">
                <v:stroke joinstyle="miter"/>
                <v:path gradientshapeok="t" o:connecttype="rect"/>
              </v:shapetype>
              <v:shape id="Textfeld 70" o:spid="_x0000_s1026" type="#_x0000_t202" style="position:absolute;margin-left:414.55pt;margin-top:12.1pt;width:465.75pt;height:6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" fillcolor="white [3212]" strokecolor="black [3213]" strokeweight=".5pt">
                <v:textbox>
                  <w:txbxContent>
                    <w:p w14:paraId="1FFEB4E0" w14:textId="77777777" w:rsidR="00724B89" w:rsidRDefault="00724B89" w:rsidP="00724B89">
                      <w:pPr>
                        <w:pStyle w:val="ekvue3arial"/>
                      </w:pPr>
                      <w:r>
                        <w:t>Hinweise:</w:t>
                      </w:r>
                    </w:p>
                    <w:p w14:paraId="096DB930" w14:textId="017B49CE" w:rsidR="00724B89" w:rsidRDefault="00724B89" w:rsidP="00724B89">
                      <w:pPr>
                        <w:pStyle w:val="ekvaufzhlung"/>
                      </w:pPr>
                      <w:r w:rsidRPr="00B12500">
                        <w:rPr>
                          <w:rStyle w:val="ekvsymbol"/>
                        </w:rPr>
                        <w:t>–</w:t>
                      </w:r>
                      <w:r>
                        <w:tab/>
                        <w:t xml:space="preserve">Nehmen Sie sich ausreichend Zeit für die </w:t>
                      </w:r>
                      <w:r w:rsidRPr="00D862B6">
                        <w:rPr>
                          <w:rStyle w:val="ekvfett"/>
                        </w:rPr>
                        <w:t>Vorbereitung</w:t>
                      </w:r>
                      <w:r>
                        <w:t xml:space="preserve"> (Textbearbeitung, Stichworte, Gliederung) und die </w:t>
                      </w:r>
                      <w:r w:rsidRPr="00D862B6">
                        <w:rPr>
                          <w:rStyle w:val="ekvfett"/>
                        </w:rPr>
                        <w:t>Nachbereitung</w:t>
                      </w:r>
                      <w:r>
                        <w:t xml:space="preserve"> der Verschriftlichung (sorgfältiges Überprüfen der Gedankenführung).</w:t>
                      </w:r>
                    </w:p>
                    <w:p w14:paraId="516628AC" w14:textId="71CB270B" w:rsidR="00724B89" w:rsidRDefault="00724B89" w:rsidP="00724B89">
                      <w:pPr>
                        <w:pStyle w:val="ekvaufzhlung"/>
                      </w:pPr>
                      <w:r w:rsidRPr="00B12500">
                        <w:rPr>
                          <w:rStyle w:val="ekvsymbol"/>
                        </w:rPr>
                        <w:t>–</w:t>
                      </w:r>
                      <w:r>
                        <w:tab/>
                        <w:t xml:space="preserve">Bedenken Sie, dass die </w:t>
                      </w:r>
                      <w:r w:rsidRPr="00D862B6">
                        <w:rPr>
                          <w:rStyle w:val="ekvfett"/>
                        </w:rPr>
                        <w:t>sprachliche Darstellungsleistung</w:t>
                      </w:r>
                      <w:r>
                        <w:t xml:space="preserve"> (Struktur, Ausdruck, Satzbau, formale &amp; sprachliche Richtigkeit) etwa ein Drittel der Bewertung ausmacht.</w:t>
                      </w:r>
                    </w:p>
                    <w:p w14:paraId="0C30E573" w14:textId="77777777" w:rsidR="00724B89" w:rsidRPr="009F0109" w:rsidRDefault="00724B89" w:rsidP="00AC4074">
                      <w:pPr>
                        <w:pStyle w:val="ekvaufgabenwortkarte"/>
                      </w:pPr>
                    </w:p>
                  </w:txbxContent>
                </v:textbox>
                <w10:wrap anchorx="margin"/>
              </v:shape>
            </w:pict>
          </mc:Fallback>
        </mc:AlternateContent>
      </w:r>
    </w:p>
    <w:p w14:paraId="3773D033" w14:textId="71B307E7" w:rsidR="00724B89" w:rsidRDefault="00724B89" w:rsidP="00724B89"/>
    <w:p w14:paraId="485E0693" w14:textId="77777777" w:rsidR="00724B89" w:rsidRDefault="00724B89" w:rsidP="00724B89"/>
    <w:p w14:paraId="126A1A44" w14:textId="77777777" w:rsidR="00724B89" w:rsidRDefault="00724B89" w:rsidP="00724B89"/>
    <w:p w14:paraId="0B3837CE" w14:textId="77777777" w:rsidR="00724B89" w:rsidRDefault="00724B89" w:rsidP="00724B89"/>
    <w:p w14:paraId="4BC4174F" w14:textId="77777777" w:rsidR="00724B89" w:rsidRDefault="00724B89" w:rsidP="00724B89"/>
    <w:p w14:paraId="37AA92C7" w14:textId="77777777" w:rsidR="00724B89" w:rsidRDefault="00724B89" w:rsidP="00724B89"/>
    <w:p w14:paraId="5DAC00B9" w14:textId="77777777" w:rsidR="00724B89" w:rsidRDefault="00724B89" w:rsidP="00724B89"/>
    <w:p w14:paraId="0A2747EB" w14:textId="77777777" w:rsidR="00724B89" w:rsidRDefault="00724B89" w:rsidP="00724B89"/>
    <w:p w14:paraId="71071482" w14:textId="77777777" w:rsidR="00724B89" w:rsidRDefault="00724B89" w:rsidP="00724B89">
      <w:pPr>
        <w:pStyle w:val="ekvue3fremdtext"/>
      </w:pPr>
      <w:r>
        <w:t>André Haller: Die digitale Professionalisierung der politischen Kommunikation (2024)</w:t>
      </w:r>
    </w:p>
    <w:p w14:paraId="55F1B48F" w14:textId="77777777" w:rsidR="008B5AC0" w:rsidRDefault="008B5AC0" w:rsidP="00724B89">
      <w:pPr>
        <w:pStyle w:val="ekvfremdtext"/>
        <w:sectPr w:rsidR="008B5AC0" w:rsidSect="00BF301D">
          <w:headerReference w:type="even" r:id="rId7"/>
          <w:headerReference w:type="default" r:id="rId8"/>
          <w:footerReference w:type="even" r:id="rId9"/>
          <w:footerReference w:type="default" r:id="rId10"/>
          <w:headerReference w:type="first" r:id="rId11"/>
          <w:footerReference w:type="first" r:id="rId12"/>
          <w:pgSz w:w="11906" w:h="16838" w:code="9"/>
          <w:pgMar w:top="1758" w:right="1276" w:bottom="1531" w:left="1276" w:header="454" w:footer="454" w:gutter="0"/>
          <w:cols w:space="708"/>
          <w:docGrid w:linePitch="360"/>
        </w:sectPr>
      </w:pPr>
    </w:p>
    <w:p w14:paraId="0992838A" w14:textId="77777777" w:rsidR="00724B89" w:rsidRDefault="00724B89" w:rsidP="00724B89">
      <w:pPr>
        <w:pStyle w:val="ekvfremdtext"/>
      </w:pPr>
    </w:p>
    <w:p w14:paraId="37AAB337" w14:textId="25C3FC8C" w:rsidR="00724B89" w:rsidRDefault="00724B89" w:rsidP="00724B89">
      <w:pPr>
        <w:pStyle w:val="ekvfremdtext"/>
      </w:pPr>
      <w:r>
        <w:t xml:space="preserve">[…] Durch die Etablierung reichweitenstarker </w:t>
      </w:r>
      <w:proofErr w:type="spellStart"/>
      <w:r>
        <w:t>Social</w:t>
      </w:r>
      <w:proofErr w:type="spellEnd"/>
      <w:r>
        <w:t>-Media-Plattformen veränderten sich die Kommuni</w:t>
      </w:r>
      <w:r w:rsidR="00A335F9">
        <w:softHyphen/>
      </w:r>
      <w:r>
        <w:t>kationsstrukturen grundlegend, da User seitdem noch einfacher und schneller mit Journalisten und politischen Akteuren</w:t>
      </w:r>
      <w:r w:rsidR="00D02C95">
        <w:rPr>
          <w:rStyle w:val="Funotenzeichen"/>
        </w:rPr>
        <w:footnoteReference w:id="1"/>
      </w:r>
      <w:r>
        <w:t xml:space="preserve"> in Kontakt treten können, beispielsweise durch Tweets, Kommentare oder zustimmenden/</w:t>
      </w:r>
      <w:r w:rsidR="00A335F9">
        <w:br/>
      </w:r>
      <w:r>
        <w:t>ablehnenden Reaktionen wie Likes oder Dislikes. Für alle Akteure hat sich durch die Reichweite sozialer Medien die Notwendigkeit ergeben, ihre direkte politische Kommunikation zu professionalisieren</w:t>
      </w:r>
      <w:r w:rsidR="001B498F">
        <w:rPr>
          <w:rStyle w:val="Funotenzeichen"/>
        </w:rPr>
        <w:footnoteReference w:id="2"/>
      </w:r>
      <w:r>
        <w:t xml:space="preserve">, etwa durch eigene </w:t>
      </w:r>
      <w:proofErr w:type="spellStart"/>
      <w:r>
        <w:t>Social</w:t>
      </w:r>
      <w:proofErr w:type="spellEnd"/>
      <w:r>
        <w:t>-Media-Redaktionen oder Streamingangebote durch Parteien.</w:t>
      </w:r>
    </w:p>
    <w:p w14:paraId="2AAA25B7" w14:textId="2FF7298D" w:rsidR="00724B89" w:rsidRDefault="00724B89" w:rsidP="00724B89">
      <w:pPr>
        <w:pStyle w:val="ekvfremdtext"/>
      </w:pPr>
      <w:r>
        <w:t>Politische Kommunikation, egal ob sie in Wahlkampfzeiten oder in der Zeit zwischen Wahlgängen stattfindet, war und ist einem stetigen Wandel unterworfen: Neuartige Kommunikationskanäle, zum Beispiel innovative Apps, kommen auf und gewinnen an Bedeutung. Die Rezeptionsgewohnheiten</w:t>
      </w:r>
      <w:r w:rsidR="00A335F9">
        <w:rPr>
          <w:rStyle w:val="Funotenzeichen"/>
        </w:rPr>
        <w:footnoteReference w:id="3"/>
      </w:r>
      <w:r>
        <w:t xml:space="preserve"> der Menschen verändern sich, unter anderem durch neue Kanäle. Heute ist es möglich, sehr große Datenbestände zu sammeln, zu analysieren und daraus Schlüsse zu ziehen, zum Beispiel wenn Empfehlungen bei Streaming-Anbietern gegeben werden oder bestimmte </w:t>
      </w:r>
      <w:proofErr w:type="spellStart"/>
      <w:r>
        <w:t>Social</w:t>
      </w:r>
      <w:proofErr w:type="spellEnd"/>
      <w:r>
        <w:t xml:space="preserve">-Media-Posts aufgrund des User-Verhaltens bevorzugt angezeigt werden. Dies verstärkt die zunehmend individuell verlaufende Rezeption von politischen Inhalten zusätzlich. Für die wesentlichen Akteure in der politischen Kommunikation, Journalisten und politische Akteure, bedeutet dies, dass Bürger zunehmend schwieriger zu erreichen sind. […] </w:t>
      </w:r>
      <w:proofErr w:type="gramStart"/>
      <w:r>
        <w:t>Neu</w:t>
      </w:r>
      <w:proofErr w:type="gramEnd"/>
      <w:r>
        <w:t xml:space="preserve"> ist [ …], dass neben der aktiven Teilnahme von Parteien und (klassischen) Medien eine zunehmend individualisierte Form der politischen Kommunikation stattfindet. Dies entspricht der Logik der vernetzten Kommunikation, die heute in sozialen Medien vorzufinden ist. Jeder Akteur hat auf diesen Plattformen die Möglichkeit, eigene Inhalte einzubringen und auf fremde Inhalte zu reagieren. […]</w:t>
      </w:r>
    </w:p>
    <w:p w14:paraId="575E9F5A" w14:textId="301EC8ED" w:rsidR="00724B89" w:rsidRDefault="00724B89" w:rsidP="00BF301D">
      <w:pPr>
        <w:pStyle w:val="ekvfremdtext"/>
      </w:pPr>
      <w:r>
        <w:br w:type="page"/>
      </w:r>
    </w:p>
    <w:p w14:paraId="7A116F9A" w14:textId="61395B3B" w:rsidR="00D02C95" w:rsidRDefault="00A335F9" w:rsidP="00724B89">
      <w:pPr>
        <w:pStyle w:val="ekvfremdtext"/>
      </w:pPr>
      <w:r>
        <w:lastRenderedPageBreak/>
        <w:t xml:space="preserve">Blickt man auf Studien, die die Wirkung von politischen </w:t>
      </w:r>
      <w:proofErr w:type="spellStart"/>
      <w:r>
        <w:t>Social</w:t>
      </w:r>
      <w:proofErr w:type="spellEnd"/>
      <w:r>
        <w:t>-Media-Inhalten untersuchten, so fällt auf, dass in Deutschland v.a. populistisch</w:t>
      </w:r>
      <w:r>
        <w:rPr>
          <w:rStyle w:val="Funotenzeichen"/>
        </w:rPr>
        <w:footnoteReference w:id="4"/>
      </w:r>
      <w:r>
        <w:t xml:space="preserve"> kommunizierende Akteure die meisten Reaktionen erhalten. Sowohl im Bundestagswahlkampf 2017 als auch im Europawahlkampf 2019 erzielte die AfD die meisten Reaktionen auf eigene Posts. Dies ist dadurch erklärbar, dass die meist provokanten und auf Krisen fokussierten Inhalte die </w:t>
      </w:r>
      <w:r w:rsidR="00D02C95">
        <w:t>Emotionen der User am stärksten beeinflussten. Hohe Zahlen an Shares, Likes und im Engagement sind in der</w:t>
      </w:r>
      <w:r w:rsidR="00D02C95">
        <w:t xml:space="preserve"> </w:t>
      </w:r>
      <w:r w:rsidR="00D02C95">
        <w:t xml:space="preserve">politischen </w:t>
      </w:r>
      <w:proofErr w:type="spellStart"/>
      <w:r w:rsidR="00D02C95">
        <w:t>Social</w:t>
      </w:r>
      <w:proofErr w:type="spellEnd"/>
      <w:r w:rsidR="00D02C95">
        <w:t>-Media-Kommunikation dabei nicht nur reine Zählmaße, sondern haben auch Einfluss auf die Sichtbarkeit der Posts. […] Medienethisch bzw. demokratietheoretisch ist dieses Phänomen sehr kritisch zu beurteilen. Im Idealfall sollten Medien sachlich und nicht reißerisch über politische Themen berichten. Parteien müssen eigene Inhalte online so präsentieren, dass User Interesse zeigen. Eine rein emotionale Ansprache mithilfe aggressiver Posts verhindert jedoch sachliche und respektvolle diskursive</w:t>
      </w:r>
      <w:r>
        <w:rPr>
          <w:rStyle w:val="Funotenzeichen"/>
        </w:rPr>
        <w:footnoteReference w:id="5"/>
      </w:r>
      <w:r w:rsidR="00D02C95">
        <w:t xml:space="preserve"> Auseinandersetzungen.</w:t>
      </w:r>
      <w:r w:rsidR="00D02C95">
        <w:t xml:space="preserve"> </w:t>
      </w:r>
    </w:p>
    <w:p w14:paraId="2823D7B3" w14:textId="5357D786" w:rsidR="00724B89" w:rsidRDefault="00724B89" w:rsidP="00724B89">
      <w:pPr>
        <w:pStyle w:val="ekvfremdtext"/>
      </w:pPr>
      <w:r>
        <w:t xml:space="preserve">Politische Kommunikation ist jedoch komplexer und verläuft nicht ausschließlich in sozialen Medien. Der britische Kommunikationsforscher Andrew Chadwick beschrieb diese neue Komplexität unter dem Begriff </w:t>
      </w:r>
      <w:r w:rsidRPr="00A335F9">
        <w:rPr>
          <w:rStyle w:val="ekvkursiv"/>
        </w:rPr>
        <w:t>Hybrid Media System</w:t>
      </w:r>
      <w:r>
        <w:t xml:space="preserve"> (hybrides Mediensystem</w:t>
      </w:r>
      <w:r w:rsidR="00A335F9">
        <w:rPr>
          <w:rStyle w:val="Funotenzeichen"/>
        </w:rPr>
        <w:footnoteReference w:id="6"/>
      </w:r>
      <w:r>
        <w:t xml:space="preserve">). Es wird einerseits von der These ausgegangen, dass ältere und neuere – meist digitale – Medien in der zeitgenössischen politischen Kommunikation koexistieren </w:t>
      </w:r>
      <w:r w:rsidR="00A335F9">
        <w:rPr>
          <w:rStyle w:val="Funotenzeichen"/>
        </w:rPr>
        <w:footnoteReference w:id="7"/>
      </w:r>
      <w:r>
        <w:t xml:space="preserve">und den politischen </w:t>
      </w:r>
      <w:proofErr w:type="spellStart"/>
      <w:r>
        <w:t>Diskur</w:t>
      </w:r>
      <w:proofErr w:type="spellEnd"/>
      <w:r>
        <w:t xml:space="preserve"> formen. Andererseits beeinflussen alle Typen von Medien im gegenseitigen Austausch die öffentliche politische Auseinandersetzung. Ein Beispiel hierfür ist das Phänomen des </w:t>
      </w:r>
      <w:r w:rsidRPr="00A335F9">
        <w:rPr>
          <w:rStyle w:val="ekvkursiv"/>
        </w:rPr>
        <w:t>Second Screen</w:t>
      </w:r>
      <w:r>
        <w:t>. Man versteht darunter die Nutzung eines zweiten Bildschirms, der parallel zum Konsum eines Mediums genutzt wird. Konkret wird dies in Konfliktsituationen in der politischen Kommunikation deutlich: Viele User posten ihre Eindrücke und Meinungen in sozialen Medien, während sie politische Debatten, zum Beispiel in einer Talk Show, im linearen Fernsehen verfolgen. […]</w:t>
      </w:r>
    </w:p>
    <w:p w14:paraId="34A8C4AA" w14:textId="77777777" w:rsidR="008B5AC0" w:rsidRDefault="008B5AC0" w:rsidP="00724B89">
      <w:pPr>
        <w:sectPr w:rsidR="008B5AC0" w:rsidSect="008B5AC0">
          <w:type w:val="continuous"/>
          <w:pgSz w:w="11906" w:h="16838" w:code="9"/>
          <w:pgMar w:top="1758" w:right="1276" w:bottom="1531" w:left="1276" w:header="454" w:footer="454" w:gutter="0"/>
          <w:lnNumType w:countBy="5" w:distance="227" w:restart="continuous"/>
          <w:cols w:space="708"/>
          <w:docGrid w:linePitch="360"/>
        </w:sectPr>
      </w:pPr>
    </w:p>
    <w:p w14:paraId="0A33AB0F" w14:textId="77777777" w:rsidR="00BF301D" w:rsidRDefault="00BF301D" w:rsidP="00724B89"/>
    <w:p w14:paraId="5A0113DA" w14:textId="77777777" w:rsidR="00724B89" w:rsidRDefault="00724B89" w:rsidP="00724B89"/>
    <w:p w14:paraId="715297E1" w14:textId="77777777" w:rsidR="00724B89" w:rsidRDefault="00724B89" w:rsidP="00724B89"/>
    <w:p w14:paraId="3CAB5C17" w14:textId="77777777" w:rsidR="00724B89" w:rsidRDefault="00724B89" w:rsidP="00724B89">
      <w:pPr>
        <w:pStyle w:val="ekvue3arial"/>
      </w:pPr>
      <w:r>
        <w:t>Materialgrundlage</w:t>
      </w:r>
    </w:p>
    <w:p w14:paraId="14F8C0D1" w14:textId="66A36EEB" w:rsidR="00724B89" w:rsidRDefault="00724B89" w:rsidP="00724B89">
      <w:pPr>
        <w:pStyle w:val="ekvaufzhlung"/>
      </w:pPr>
      <w:r w:rsidRPr="00724B89">
        <w:rPr>
          <w:rStyle w:val="ekvsymbolaufzhlung"/>
        </w:rPr>
        <w:t>–</w:t>
      </w:r>
      <w:r w:rsidRPr="00724B89">
        <w:rPr>
          <w:rStyle w:val="ekvsymbolaufzhlung"/>
        </w:rPr>
        <w:tab/>
      </w:r>
      <w:r w:rsidR="00FF143D" w:rsidRPr="00FF143D">
        <w:t>André Haller: Die digitale Professionalisierung der politischen Kommunikation. (01.03.2024) Unter: https://www.bpb.de/themen/medien-journalismus/soziale-medien/545989/die-digitale-professionalisierung-der-politischen-kommunikation/ (Zugriff 18.02.2026, gek.)</w:t>
      </w:r>
    </w:p>
    <w:p w14:paraId="2609CFF8" w14:textId="77777777" w:rsidR="00724B89" w:rsidRDefault="00724B89" w:rsidP="00724B89"/>
    <w:p w14:paraId="617C1FDA" w14:textId="77777777" w:rsidR="00724B89" w:rsidRDefault="00724B89" w:rsidP="00724B89">
      <w:pPr>
        <w:pStyle w:val="ekvue3arial"/>
      </w:pPr>
      <w:r>
        <w:t>Zugelassene Hilfsmittel</w:t>
      </w:r>
    </w:p>
    <w:p w14:paraId="71DEE853" w14:textId="7BF38E05" w:rsidR="00724B89" w:rsidRDefault="00724B89" w:rsidP="00724B89">
      <w:pPr>
        <w:pStyle w:val="ekvaufzhlung"/>
      </w:pPr>
      <w:r w:rsidRPr="00B12500">
        <w:rPr>
          <w:rStyle w:val="ekvsymbol"/>
        </w:rPr>
        <w:t>–</w:t>
      </w:r>
      <w:r w:rsidRPr="006B0743">
        <w:tab/>
      </w:r>
      <w:r>
        <w:t>Duden deutscher Rechtschreibung</w:t>
      </w:r>
    </w:p>
    <w:p w14:paraId="0E02435B" w14:textId="77777777" w:rsidR="00724B89" w:rsidRPr="000E200F" w:rsidRDefault="00724B89" w:rsidP="000E200F"/>
    <w:sectPr w:rsidR="00724B89" w:rsidRPr="000E200F" w:rsidSect="008B5AC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7350" w14:textId="77777777" w:rsidR="00705BC2" w:rsidRDefault="00705BC2" w:rsidP="003C599D">
      <w:pPr>
        <w:spacing w:line="240" w:lineRule="auto"/>
      </w:pPr>
      <w:r>
        <w:separator/>
      </w:r>
    </w:p>
  </w:endnote>
  <w:endnote w:type="continuationSeparator" w:id="0">
    <w:p w14:paraId="2B14E125" w14:textId="77777777" w:rsidR="00705BC2" w:rsidRDefault="00705BC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1925" w14:textId="77777777" w:rsidR="001F37F2" w:rsidRDefault="001F37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0E5EDA6" w14:textId="77777777" w:rsidTr="00503EE6">
      <w:trPr>
        <w:trHeight w:hRule="exact" w:val="680"/>
      </w:trPr>
      <w:tc>
        <w:tcPr>
          <w:tcW w:w="864" w:type="dxa"/>
          <w:noWrap/>
        </w:tcPr>
        <w:p w14:paraId="6545CC11" w14:textId="77777777" w:rsidR="002659C5" w:rsidRPr="00913892" w:rsidRDefault="002659C5" w:rsidP="005E4C30">
          <w:pPr>
            <w:pStyle w:val="ekvpaginabild"/>
            <w:jc w:val="both"/>
          </w:pPr>
          <w:r w:rsidRPr="00913892">
            <w:rPr>
              <w:noProof/>
              <w:lang w:eastAsia="de-DE"/>
            </w:rPr>
            <w:drawing>
              <wp:inline distT="0" distB="0" distL="0" distR="0" wp14:anchorId="2259EE5E" wp14:editId="6F1A5E1E">
                <wp:extent cx="468000" cy="234000"/>
                <wp:effectExtent l="0" t="0" r="8255" b="0"/>
                <wp:docPr id="1981699434" name="Grafik 1981699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1B2A47B" w14:textId="6BD6B5F0" w:rsidR="002659C5" w:rsidRPr="00913892" w:rsidRDefault="002659C5" w:rsidP="00503EE6">
          <w:pPr>
            <w:pStyle w:val="ekvpagina"/>
          </w:pPr>
          <w:r w:rsidRPr="00913892">
            <w:t xml:space="preserve">© Ernst Klett Verlag GmbH, </w:t>
          </w:r>
          <w:r w:rsidR="00CF40E8">
            <w:t>Stuttgart 20</w:t>
          </w:r>
          <w:r w:rsidR="00724B89">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D21FF9F" w14:textId="3F1D1855" w:rsidR="002659C5" w:rsidRDefault="000E200F" w:rsidP="000E200F">
          <w:pPr>
            <w:pStyle w:val="ekvquelle"/>
          </w:pPr>
          <w:r w:rsidRPr="000E200F">
            <w:rPr>
              <w:rStyle w:val="ekvquellefett"/>
            </w:rPr>
            <w:t>Text:</w:t>
          </w:r>
          <w:r>
            <w:t xml:space="preserve"> </w:t>
          </w:r>
          <w:r w:rsidR="00FF143D" w:rsidRPr="00FF143D">
            <w:t>André Haller: Die digitale Professionalisierung der politischen Kommunikation. (01.03.2024) Unter: https://www.bpb.de/themen/medien-journalismus/soziale-medien/545989/die-digitale-professionalisierung-der-politischen-kommunikation/ (Zugriff 18.02.2026, gek.)</w:t>
          </w:r>
        </w:p>
        <w:p w14:paraId="707BDBB8" w14:textId="7F7EE959" w:rsidR="008B5AC0" w:rsidRPr="00913892" w:rsidRDefault="008B5AC0" w:rsidP="000E200F">
          <w:pPr>
            <w:pStyle w:val="ekvquelle"/>
          </w:pPr>
          <w:r>
            <w:rPr>
              <w:rStyle w:val="ekvquellefett"/>
            </w:rPr>
            <w:t>Autor</w:t>
          </w:r>
          <w:r w:rsidR="001F37F2">
            <w:rPr>
              <w:rStyle w:val="ekvquellefett"/>
            </w:rPr>
            <w:t>in</w:t>
          </w:r>
          <w:r>
            <w:rPr>
              <w:rStyle w:val="ekvquellefett"/>
            </w:rPr>
            <w:t>:</w:t>
          </w:r>
          <w:r>
            <w:t xml:space="preserve"> </w:t>
          </w:r>
          <w:r w:rsidR="001F37F2" w:rsidRPr="001F37F2">
            <w:t>Svenja Zwirner</w:t>
          </w:r>
        </w:p>
      </w:tc>
      <w:tc>
        <w:tcPr>
          <w:tcW w:w="813" w:type="dxa"/>
        </w:tcPr>
        <w:p w14:paraId="5AA90306" w14:textId="44D9011F" w:rsidR="002659C5" w:rsidRPr="00913892" w:rsidRDefault="00724B89" w:rsidP="00913892">
          <w:pPr>
            <w:pStyle w:val="ekvpagina"/>
          </w:pPr>
          <w:r>
            <w:t xml:space="preserve">Seite </w:t>
          </w:r>
          <w:r>
            <w:fldChar w:fldCharType="begin"/>
          </w:r>
          <w:r>
            <w:instrText xml:space="preserve"> PAGE   \* MERGEFORMAT </w:instrText>
          </w:r>
          <w:r>
            <w:fldChar w:fldCharType="separate"/>
          </w:r>
          <w:r>
            <w:rPr>
              <w:noProof/>
            </w:rPr>
            <w:t>1</w:t>
          </w:r>
          <w:r>
            <w:fldChar w:fldCharType="end"/>
          </w:r>
          <w:r>
            <w:t>/</w:t>
          </w:r>
          <w:fldSimple w:instr=" NUMPAGES   \* MERGEFORMAT ">
            <w:r>
              <w:rPr>
                <w:noProof/>
              </w:rPr>
              <w:t>2</w:t>
            </w:r>
          </w:fldSimple>
        </w:p>
      </w:tc>
    </w:tr>
  </w:tbl>
  <w:p w14:paraId="2FDAC56F"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4A2D" w14:textId="77777777" w:rsidR="001F37F2" w:rsidRDefault="001F37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0CB8" w14:textId="77777777" w:rsidR="00705BC2" w:rsidRDefault="00705BC2" w:rsidP="003C599D">
      <w:pPr>
        <w:spacing w:line="240" w:lineRule="auto"/>
      </w:pPr>
      <w:r>
        <w:separator/>
      </w:r>
    </w:p>
  </w:footnote>
  <w:footnote w:type="continuationSeparator" w:id="0">
    <w:p w14:paraId="74CFEF8D" w14:textId="77777777" w:rsidR="00705BC2" w:rsidRDefault="00705BC2" w:rsidP="003C599D">
      <w:pPr>
        <w:spacing w:line="240" w:lineRule="auto"/>
      </w:pPr>
      <w:r>
        <w:continuationSeparator/>
      </w:r>
    </w:p>
  </w:footnote>
  <w:footnote w:id="1">
    <w:p w14:paraId="4FA1C358" w14:textId="13773CB8" w:rsidR="00D02C95" w:rsidRDefault="00D02C95" w:rsidP="00D02C95">
      <w:pPr>
        <w:pStyle w:val="ekvfussnote"/>
      </w:pPr>
      <w:r>
        <w:rPr>
          <w:rStyle w:val="Funotenzeichen"/>
        </w:rPr>
        <w:footnoteRef/>
      </w:r>
      <w:r>
        <w:t xml:space="preserve"> </w:t>
      </w:r>
      <w:r w:rsidRPr="00D02C95">
        <w:rPr>
          <w:b/>
          <w:bCs/>
        </w:rPr>
        <w:t>Politische Akteure</w:t>
      </w:r>
      <w:r w:rsidRPr="00D02C95">
        <w:t>: politisch Aktive, z.B. Politiker, Parteien, Gewerkschaften, Aktivistengruppen</w:t>
      </w:r>
    </w:p>
  </w:footnote>
  <w:footnote w:id="2">
    <w:p w14:paraId="0CC55EDD" w14:textId="2022A938" w:rsidR="001B498F" w:rsidRDefault="001B498F" w:rsidP="001B498F">
      <w:pPr>
        <w:pStyle w:val="ekvfussnote"/>
      </w:pPr>
      <w:r>
        <w:rPr>
          <w:rStyle w:val="Funotenzeichen"/>
        </w:rPr>
        <w:footnoteRef/>
      </w:r>
      <w:r>
        <w:t xml:space="preserve"> </w:t>
      </w:r>
      <w:r w:rsidRPr="001B498F">
        <w:rPr>
          <w:rStyle w:val="ekvfett"/>
        </w:rPr>
        <w:t>professionalisieren</w:t>
      </w:r>
      <w:r w:rsidRPr="001B498F">
        <w:t>: Tätigkeiten/Abläufe/Fähigkeiten optimieren; etwas zum Beruf machen</w:t>
      </w:r>
    </w:p>
  </w:footnote>
  <w:footnote w:id="3">
    <w:p w14:paraId="3801C430" w14:textId="64726C18" w:rsidR="00A335F9" w:rsidRDefault="00A335F9" w:rsidP="00A335F9">
      <w:pPr>
        <w:pStyle w:val="ekvfussnote"/>
      </w:pPr>
      <w:r>
        <w:rPr>
          <w:rStyle w:val="Funotenzeichen"/>
        </w:rPr>
        <w:footnoteRef/>
      </w:r>
      <w:r>
        <w:t xml:space="preserve"> </w:t>
      </w:r>
      <w:r w:rsidRPr="00A335F9">
        <w:rPr>
          <w:rStyle w:val="ekvfett"/>
        </w:rPr>
        <w:t>Rezeption, die</w:t>
      </w:r>
      <w:r w:rsidRPr="00A335F9">
        <w:t>: verstehende Aufnahme eines Inhalts durch einen Betrachtenden</w:t>
      </w:r>
    </w:p>
  </w:footnote>
  <w:footnote w:id="4">
    <w:p w14:paraId="0F31BC16" w14:textId="2166DB1E" w:rsidR="00A335F9" w:rsidRDefault="00A335F9" w:rsidP="00A335F9">
      <w:pPr>
        <w:pStyle w:val="ekvfussnote"/>
      </w:pPr>
      <w:r>
        <w:rPr>
          <w:rStyle w:val="Funotenzeichen"/>
        </w:rPr>
        <w:footnoteRef/>
      </w:r>
      <w:r>
        <w:t xml:space="preserve"> </w:t>
      </w:r>
      <w:r w:rsidRPr="00A335F9">
        <w:rPr>
          <w:rStyle w:val="ekvfett"/>
        </w:rPr>
        <w:t>populistisch</w:t>
      </w:r>
      <w:r w:rsidRPr="00A335F9">
        <w:t>: ein die nationale Identität betonender Politikstil</w:t>
      </w:r>
    </w:p>
  </w:footnote>
  <w:footnote w:id="5">
    <w:p w14:paraId="706DCA03" w14:textId="6A793090" w:rsidR="00A335F9" w:rsidRDefault="00A335F9" w:rsidP="00A335F9">
      <w:pPr>
        <w:pStyle w:val="ekvfussnote"/>
      </w:pPr>
      <w:r>
        <w:rPr>
          <w:rStyle w:val="Funotenzeichen"/>
        </w:rPr>
        <w:footnoteRef/>
      </w:r>
      <w:r>
        <w:t xml:space="preserve"> </w:t>
      </w:r>
      <w:r w:rsidRPr="00A335F9">
        <w:rPr>
          <w:rStyle w:val="ekvfett"/>
        </w:rPr>
        <w:t>diskursiv</w:t>
      </w:r>
      <w:r w:rsidRPr="00A335F9">
        <w:t>: in ausführlichen Diskussionen; erörternd</w:t>
      </w:r>
    </w:p>
  </w:footnote>
  <w:footnote w:id="6">
    <w:p w14:paraId="0527684A" w14:textId="0317476F" w:rsidR="00A335F9" w:rsidRDefault="00A335F9" w:rsidP="00A335F9">
      <w:pPr>
        <w:pStyle w:val="ekvfussnote"/>
      </w:pPr>
      <w:r>
        <w:rPr>
          <w:rStyle w:val="Funotenzeichen"/>
        </w:rPr>
        <w:footnoteRef/>
      </w:r>
      <w:r>
        <w:t xml:space="preserve"> </w:t>
      </w:r>
      <w:r w:rsidRPr="00A335F9">
        <w:rPr>
          <w:rStyle w:val="ekvfett"/>
        </w:rPr>
        <w:t>hybrides Mediensystem</w:t>
      </w:r>
      <w:r w:rsidRPr="00A335F9">
        <w:t>: Vermischung/Nutzung verschiedener Medienformate</w:t>
      </w:r>
    </w:p>
  </w:footnote>
  <w:footnote w:id="7">
    <w:p w14:paraId="6BF41342" w14:textId="453B76AA" w:rsidR="00A335F9" w:rsidRDefault="00A335F9" w:rsidP="00A335F9">
      <w:pPr>
        <w:pStyle w:val="ekvfussnote"/>
      </w:pPr>
      <w:r>
        <w:rPr>
          <w:rStyle w:val="Funotenzeichen"/>
        </w:rPr>
        <w:footnoteRef/>
      </w:r>
      <w:r>
        <w:t xml:space="preserve"> </w:t>
      </w:r>
      <w:r w:rsidRPr="00A335F9">
        <w:rPr>
          <w:rStyle w:val="ekvfett"/>
        </w:rPr>
        <w:t>koexistieren</w:t>
      </w:r>
      <w:r w:rsidRPr="00A335F9">
        <w:t>: nebeneinander bestehen/existieren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F6EB" w14:textId="77777777" w:rsidR="001F37F2" w:rsidRDefault="001F37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A2E7A56" w14:textId="77777777" w:rsidTr="00431E62">
      <w:trPr>
        <w:trHeight w:hRule="exact" w:val="510"/>
      </w:trPr>
      <w:tc>
        <w:tcPr>
          <w:tcW w:w="818" w:type="dxa"/>
          <w:tcBorders>
            <w:top w:val="nil"/>
            <w:bottom w:val="nil"/>
            <w:right w:val="nil"/>
          </w:tcBorders>
          <w:noWrap/>
          <w:vAlign w:val="bottom"/>
        </w:tcPr>
        <w:p w14:paraId="05DCECE2" w14:textId="77777777" w:rsidR="00901B13" w:rsidRPr="00AE65F6" w:rsidRDefault="00901B13" w:rsidP="00901B13"/>
      </w:tc>
      <w:tc>
        <w:tcPr>
          <w:tcW w:w="3856" w:type="dxa"/>
          <w:tcBorders>
            <w:top w:val="nil"/>
            <w:left w:val="nil"/>
            <w:bottom w:val="nil"/>
            <w:right w:val="nil"/>
          </w:tcBorders>
          <w:noWrap/>
          <w:vAlign w:val="bottom"/>
        </w:tcPr>
        <w:p w14:paraId="0778421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B8D2C3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1E670C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0827077" w14:textId="77777777" w:rsidR="00901B13" w:rsidRPr="007C1230" w:rsidRDefault="00901B13" w:rsidP="00901B13">
          <w:pPr>
            <w:pStyle w:val="ekvkvnummer"/>
          </w:pPr>
        </w:p>
      </w:tc>
      <w:tc>
        <w:tcPr>
          <w:tcW w:w="883" w:type="dxa"/>
          <w:tcBorders>
            <w:top w:val="nil"/>
            <w:left w:val="nil"/>
            <w:bottom w:val="nil"/>
          </w:tcBorders>
          <w:noWrap/>
          <w:vAlign w:val="bottom"/>
        </w:tcPr>
        <w:p w14:paraId="07217913" w14:textId="77777777" w:rsidR="00901B13" w:rsidRPr="007636A0" w:rsidRDefault="00901B13" w:rsidP="00901B13">
          <w:pPr>
            <w:pStyle w:val="ekvkapitel"/>
            <w:rPr>
              <w:color w:val="FFFFFF" w:themeColor="background1"/>
            </w:rPr>
          </w:pPr>
        </w:p>
      </w:tc>
    </w:tr>
    <w:tr w:rsidR="00901B13" w:rsidRPr="00BF17F2" w14:paraId="7717176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418041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860DD50" w14:textId="77777777" w:rsidR="00901B13" w:rsidRPr="00BF17F2" w:rsidRDefault="00901B13" w:rsidP="00901B13">
          <w:pPr>
            <w:rPr>
              <w:color w:val="FFFFFF" w:themeColor="background1"/>
            </w:rPr>
          </w:pPr>
        </w:p>
      </w:tc>
    </w:tr>
  </w:tbl>
  <w:p w14:paraId="4BEAE134"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47D8" w14:textId="77777777" w:rsidR="001F37F2" w:rsidRDefault="001F37F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89"/>
    <w:rsid w:val="000040E2"/>
    <w:rsid w:val="0001210D"/>
    <w:rsid w:val="00014D7E"/>
    <w:rsid w:val="0002009E"/>
    <w:rsid w:val="00020440"/>
    <w:rsid w:val="000307B4"/>
    <w:rsid w:val="00030EDB"/>
    <w:rsid w:val="000317DC"/>
    <w:rsid w:val="00035074"/>
    <w:rsid w:val="00037566"/>
    <w:rsid w:val="0004292A"/>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498F"/>
    <w:rsid w:val="001C2DC7"/>
    <w:rsid w:val="001C2F20"/>
    <w:rsid w:val="001C3792"/>
    <w:rsid w:val="001C499E"/>
    <w:rsid w:val="001C6C8F"/>
    <w:rsid w:val="001D0CB4"/>
    <w:rsid w:val="001D1169"/>
    <w:rsid w:val="001D2674"/>
    <w:rsid w:val="001D39FD"/>
    <w:rsid w:val="001D7E89"/>
    <w:rsid w:val="001E485B"/>
    <w:rsid w:val="001F1E3D"/>
    <w:rsid w:val="001F26EC"/>
    <w:rsid w:val="001F37F2"/>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5BC2"/>
    <w:rsid w:val="00707FD3"/>
    <w:rsid w:val="00710718"/>
    <w:rsid w:val="00711E70"/>
    <w:rsid w:val="0071249D"/>
    <w:rsid w:val="00715A9A"/>
    <w:rsid w:val="00716152"/>
    <w:rsid w:val="0072030B"/>
    <w:rsid w:val="00720747"/>
    <w:rsid w:val="00720DCE"/>
    <w:rsid w:val="007228A6"/>
    <w:rsid w:val="00722BE8"/>
    <w:rsid w:val="00724064"/>
    <w:rsid w:val="007244CC"/>
    <w:rsid w:val="00724B89"/>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AC0"/>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35F9"/>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04AA4"/>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732BC"/>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BF301D"/>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2C95"/>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2B6"/>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2C42"/>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53D"/>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43D"/>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BFB12"/>
  <w15:chartTrackingRefBased/>
  <w15:docId w15:val="{C1FA9854-B587-4F21-A97A-E0A32EB3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724B89"/>
    <w:rPr>
      <w:color w:val="0563C1" w:themeColor="hyperlink"/>
      <w:u w:val="single"/>
    </w:rPr>
  </w:style>
  <w:style w:type="character" w:styleId="NichtaufgelsteErwhnung">
    <w:name w:val="Unresolved Mention"/>
    <w:basedOn w:val="Absatz-Standardschriftart"/>
    <w:uiPriority w:val="99"/>
    <w:semiHidden/>
    <w:unhideWhenUsed/>
    <w:rsid w:val="00724B89"/>
    <w:rPr>
      <w:color w:val="605E5C"/>
      <w:shd w:val="clear" w:color="auto" w:fill="E1DFDD"/>
    </w:rPr>
  </w:style>
  <w:style w:type="paragraph" w:styleId="Funotentext">
    <w:name w:val="footnote text"/>
    <w:basedOn w:val="Standard"/>
    <w:link w:val="FunotentextZchn"/>
    <w:uiPriority w:val="99"/>
    <w:semiHidden/>
    <w:unhideWhenUsed/>
    <w:rsid w:val="00D02C95"/>
    <w:pPr>
      <w:spacing w:line="240" w:lineRule="auto"/>
    </w:pPr>
    <w:rPr>
      <w:sz w:val="20"/>
      <w:szCs w:val="20"/>
    </w:rPr>
  </w:style>
  <w:style w:type="character" w:customStyle="1" w:styleId="FunotentextZchn">
    <w:name w:val="Fußnotentext Zchn"/>
    <w:basedOn w:val="Absatz-Standardschriftart"/>
    <w:link w:val="Funotentext"/>
    <w:uiPriority w:val="99"/>
    <w:semiHidden/>
    <w:rsid w:val="00D02C95"/>
    <w:rPr>
      <w:rFonts w:ascii="Arial" w:hAnsi="Arial"/>
      <w:sz w:val="20"/>
      <w:szCs w:val="20"/>
    </w:rPr>
  </w:style>
  <w:style w:type="character" w:styleId="Funotenzeichen">
    <w:name w:val="footnote reference"/>
    <w:basedOn w:val="Absatz-Standardschriftart"/>
    <w:uiPriority w:val="99"/>
    <w:semiHidden/>
    <w:unhideWhenUsed/>
    <w:rsid w:val="00D02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0745E-E195-4C2C-BE7F-A0C55F6A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2026-06-15T09:31:00Z</dcterms:created>
  <dcterms:modified xsi:type="dcterms:W3CDTF">2026-06-15T09:38:00Z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